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742C">
      <w:pPr>
        <w:pStyle w:val="Title"/>
      </w:pPr>
      <w:r>
        <w:t>Coefficient of Correlation</w:t>
      </w:r>
    </w:p>
    <w:p w:rsidR="00000000" w:rsidRDefault="0046742C"/>
    <w:p w:rsidR="00000000" w:rsidRDefault="004674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Population Correlation Coefficient:</w:t>
      </w:r>
    </w:p>
    <w:p w:rsidR="00000000" w:rsidRDefault="0046742C">
      <w:pPr>
        <w:numPr>
          <w:ilvl w:val="0"/>
          <w:numId w:val="1"/>
        </w:numPr>
      </w:pPr>
      <w:r>
        <w:t xml:space="preserve">The measure of joint or mutual variation in a bivariate population with two variables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, is called </w:t>
      </w:r>
      <w:r>
        <w:rPr>
          <w:i/>
          <w:iCs/>
        </w:rPr>
        <w:t>‘covariance of x and y’</w:t>
      </w:r>
      <w:r>
        <w:t>:</w:t>
      </w:r>
    </w:p>
    <w:p w:rsidR="00000000" w:rsidRDefault="0046742C"/>
    <w:p w:rsidR="00000000" w:rsidRDefault="0046742C">
      <w:pPr>
        <w:jc w:val="center"/>
      </w:pPr>
      <w:r>
        <w:rPr>
          <w:position w:val="-24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pt" o:ole="">
            <v:imagedata r:id="rId5" o:title=""/>
          </v:shape>
          <o:OLEObject Type="Embed" ProgID="Equation.3" ShapeID="_x0000_i1025" DrawAspect="Content" ObjectID="_1328801334" r:id="rId6"/>
        </w:object>
      </w:r>
    </w:p>
    <w:p w:rsidR="00000000" w:rsidRDefault="0046742C"/>
    <w:p w:rsidR="00000000" w:rsidRDefault="0046742C">
      <w:pPr>
        <w:numPr>
          <w:ilvl w:val="0"/>
          <w:numId w:val="1"/>
        </w:numPr>
      </w:pPr>
      <w:r>
        <w:t>In order to make comparison, the cov</w:t>
      </w:r>
      <w:r>
        <w:t>ariance must be standardised by dividing (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μ</w:t>
      </w:r>
      <w:r>
        <w:rPr>
          <w:i/>
          <w:iCs/>
          <w:vertAlign w:val="subscript"/>
        </w:rPr>
        <w:t>x</w:t>
      </w:r>
      <w:r>
        <w:t>) and (</w:t>
      </w:r>
      <w:r>
        <w:rPr>
          <w:i/>
          <w:iCs/>
        </w:rPr>
        <w:t>y</w:t>
      </w:r>
      <w:r>
        <w:t xml:space="preserve"> – </w:t>
      </w:r>
      <w:r>
        <w:rPr>
          <w:i/>
          <w:iCs/>
        </w:rPr>
        <w:t>μ</w:t>
      </w:r>
      <w:r>
        <w:rPr>
          <w:i/>
          <w:iCs/>
          <w:vertAlign w:val="subscript"/>
        </w:rPr>
        <w:t>y</w:t>
      </w:r>
      <w:r>
        <w:t xml:space="preserve">) by their SDs </w:t>
      </w:r>
      <w:r>
        <w:rPr>
          <w:i/>
          <w:iCs/>
        </w:rPr>
        <w:t>σ</w:t>
      </w:r>
      <w:r>
        <w:rPr>
          <w:i/>
          <w:iCs/>
          <w:vertAlign w:val="subscript"/>
        </w:rPr>
        <w:t>x</w:t>
      </w:r>
      <w:r>
        <w:t xml:space="preserve"> and </w:t>
      </w:r>
      <w:r>
        <w:rPr>
          <w:i/>
          <w:iCs/>
        </w:rPr>
        <w:t>σ</w:t>
      </w:r>
      <w:r>
        <w:rPr>
          <w:i/>
          <w:iCs/>
          <w:vertAlign w:val="subscript"/>
        </w:rPr>
        <w:t>y</w:t>
      </w:r>
      <w:r>
        <w:t xml:space="preserve"> respectively.  This expression is called </w:t>
      </w:r>
      <w:r>
        <w:rPr>
          <w:i/>
          <w:iCs/>
        </w:rPr>
        <w:t>‘coefficient of correlation’</w:t>
      </w:r>
      <w:r>
        <w:t xml:space="preserve">; the </w:t>
      </w:r>
      <w:r>
        <w:rPr>
          <w:i/>
          <w:iCs/>
        </w:rPr>
        <w:t>‘population coefficient of correlation’</w:t>
      </w:r>
      <w:r>
        <w:t xml:space="preserve"> is denoted by </w:t>
      </w:r>
      <w:r>
        <w:rPr>
          <w:i/>
          <w:iCs/>
        </w:rPr>
        <w:t>‘ρ’</w:t>
      </w:r>
      <w:r>
        <w:t xml:space="preserve"> (rho):</w:t>
      </w:r>
    </w:p>
    <w:p w:rsidR="00000000" w:rsidRDefault="0046742C"/>
    <w:p w:rsidR="00000000" w:rsidRDefault="0046742C">
      <w:pPr>
        <w:jc w:val="center"/>
      </w:pPr>
      <w:r>
        <w:rPr>
          <w:position w:val="-110"/>
        </w:rPr>
        <w:object w:dxaOrig="3200" w:dyaOrig="2659">
          <v:shape id="_x0000_i1026" type="#_x0000_t75" style="width:159.75pt;height:132.75pt" o:ole="">
            <v:imagedata r:id="rId7" o:title=""/>
          </v:shape>
          <o:OLEObject Type="Embed" ProgID="Equation.3" ShapeID="_x0000_i1026" DrawAspect="Content" ObjectID="_1328801335" r:id="rId8"/>
        </w:object>
      </w:r>
    </w:p>
    <w:p w:rsidR="00000000" w:rsidRDefault="0046742C"/>
    <w:p w:rsidR="00000000" w:rsidRDefault="004674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Sample Correlation Coefficient:</w:t>
      </w:r>
    </w:p>
    <w:p w:rsidR="00000000" w:rsidRDefault="0046742C">
      <w:pPr>
        <w:numPr>
          <w:ilvl w:val="0"/>
          <w:numId w:val="2"/>
        </w:numPr>
      </w:pPr>
      <w:r>
        <w:t>The sample covaria</w:t>
      </w:r>
      <w:r>
        <w:t xml:space="preserve">nce of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, </w:t>
      </w:r>
      <w:r>
        <w:rPr>
          <w:i/>
          <w:iCs/>
        </w:rPr>
        <w:t>S</w:t>
      </w:r>
      <w:r>
        <w:rPr>
          <w:i/>
          <w:iCs/>
          <w:vertAlign w:val="subscript"/>
        </w:rPr>
        <w:t>xy</w:t>
      </w:r>
      <w:r>
        <w:t xml:space="preserve">, measures the tendency for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to increase or decrease together in the sample:</w:t>
      </w:r>
    </w:p>
    <w:p w:rsidR="00000000" w:rsidRDefault="0046742C"/>
    <w:p w:rsidR="00000000" w:rsidRDefault="0046742C">
      <w:pPr>
        <w:jc w:val="center"/>
      </w:pPr>
      <w:r>
        <w:rPr>
          <w:position w:val="-24"/>
        </w:rPr>
        <w:object w:dxaOrig="2240" w:dyaOrig="680">
          <v:shape id="_x0000_i1027" type="#_x0000_t75" style="width:111.75pt;height:33.75pt" o:ole="">
            <v:imagedata r:id="rId9" o:title=""/>
          </v:shape>
          <o:OLEObject Type="Embed" ProgID="Equation.3" ShapeID="_x0000_i1027" DrawAspect="Content" ObjectID="_1328801336" r:id="rId10"/>
        </w:object>
      </w:r>
    </w:p>
    <w:p w:rsidR="00000000" w:rsidRDefault="0046742C"/>
    <w:p w:rsidR="00000000" w:rsidRDefault="0046742C">
      <w:pPr>
        <w:numPr>
          <w:ilvl w:val="0"/>
          <w:numId w:val="2"/>
        </w:numPr>
        <w:rPr>
          <w:i/>
          <w:iCs/>
        </w:rPr>
      </w:pPr>
      <w:r>
        <w:t xml:space="preserve">The </w:t>
      </w:r>
      <w:r>
        <w:rPr>
          <w:i/>
          <w:iCs/>
        </w:rPr>
        <w:t>‘sample coefficient of correlation’</w:t>
      </w:r>
      <w:r>
        <w:t xml:space="preserve"> is denoted by </w:t>
      </w:r>
      <w:r>
        <w:rPr>
          <w:i/>
          <w:iCs/>
        </w:rPr>
        <w:t>‘r’</w:t>
      </w:r>
      <w:r>
        <w:t xml:space="preserve">.  It is also known as </w:t>
      </w:r>
      <w:r>
        <w:rPr>
          <w:i/>
          <w:iCs/>
        </w:rPr>
        <w:t>‘Karl Pearson’s product moment coefficient of c</w:t>
      </w:r>
      <w:r>
        <w:rPr>
          <w:i/>
          <w:iCs/>
        </w:rPr>
        <w:t>orrelation’</w:t>
      </w:r>
      <w:r>
        <w:t xml:space="preserve">.  The coefficient of correlation always lies between –1 and +1 respectively, i.e., </w:t>
      </w:r>
      <w:r>
        <w:rPr>
          <w:i/>
          <w:iCs/>
        </w:rPr>
        <w:t xml:space="preserve">–1 </w:t>
      </w:r>
      <w:r>
        <w:rPr>
          <w:i/>
          <w:iCs/>
        </w:rPr>
        <w:t>≤ r ≤ +1:</w:t>
      </w:r>
    </w:p>
    <w:p w:rsidR="00000000" w:rsidRDefault="0046742C"/>
    <w:p w:rsidR="00000000" w:rsidRDefault="0046742C">
      <w:pPr>
        <w:jc w:val="center"/>
      </w:pPr>
      <w:r>
        <w:rPr>
          <w:position w:val="-32"/>
        </w:rPr>
        <w:object w:dxaOrig="1120" w:dyaOrig="740">
          <v:shape id="_x0000_i1028" type="#_x0000_t75" style="width:56.25pt;height:36.75pt" o:ole="">
            <v:imagedata r:id="rId11" o:title=""/>
          </v:shape>
          <o:OLEObject Type="Embed" ProgID="Equation.3" ShapeID="_x0000_i1028" DrawAspect="Content" ObjectID="_1328801337" r:id="rId12"/>
        </w:object>
      </w:r>
    </w:p>
    <w:p w:rsidR="00000000" w:rsidRDefault="0046742C"/>
    <w:p w:rsidR="00000000" w:rsidRDefault="0046742C">
      <w:pPr>
        <w:jc w:val="center"/>
      </w:pPr>
      <w:r>
        <w:rPr>
          <w:position w:val="-38"/>
        </w:rPr>
        <w:object w:dxaOrig="4060" w:dyaOrig="760">
          <v:shape id="_x0000_i1029" type="#_x0000_t75" style="width:203.25pt;height:38.25pt" o:ole="">
            <v:imagedata r:id="rId13" o:title=""/>
          </v:shape>
          <o:OLEObject Type="Embed" ProgID="Equation.3" ShapeID="_x0000_i1029" DrawAspect="Content" ObjectID="_1328801338" r:id="rId14"/>
        </w:object>
      </w:r>
    </w:p>
    <w:p w:rsidR="00000000" w:rsidRDefault="0046742C"/>
    <w:p w:rsidR="00000000" w:rsidRDefault="0046742C">
      <w:pPr>
        <w:numPr>
          <w:ilvl w:val="0"/>
          <w:numId w:val="2"/>
        </w:numPr>
      </w:pPr>
      <w:r>
        <w:t xml:space="preserve">(a) If </w:t>
      </w:r>
      <w:r>
        <w:rPr>
          <w:i/>
          <w:iCs/>
        </w:rPr>
        <w:t>r</w:t>
      </w:r>
      <w:r>
        <w:t xml:space="preserve"> = –1, all the points on the scatter diagram lie on the regression line of negative slope.  It is called a </w:t>
      </w:r>
      <w:r>
        <w:rPr>
          <w:i/>
          <w:iCs/>
        </w:rPr>
        <w:t>‘perfect negative correlation’</w:t>
      </w:r>
      <w:r>
        <w:t>.</w:t>
      </w:r>
    </w:p>
    <w:p w:rsidR="00000000" w:rsidRDefault="0046742C"/>
    <w:p w:rsidR="00000000" w:rsidRDefault="0046742C">
      <w:r>
        <w:t xml:space="preserve">(b) If </w:t>
      </w:r>
      <w:r>
        <w:rPr>
          <w:i/>
          <w:iCs/>
        </w:rPr>
        <w:t>r</w:t>
      </w:r>
      <w:r>
        <w:t xml:space="preserve"> = 1, all the points on the scatter dia</w:t>
      </w:r>
      <w:r>
        <w:t xml:space="preserve">gram lie on the regression line of positive slope.  It is called a </w:t>
      </w:r>
      <w:r>
        <w:rPr>
          <w:i/>
          <w:iCs/>
        </w:rPr>
        <w:t>‘perfect positive correlation’</w:t>
      </w:r>
      <w:r>
        <w:t>.</w:t>
      </w:r>
    </w:p>
    <w:p w:rsidR="00000000" w:rsidRDefault="0046742C"/>
    <w:p w:rsidR="00000000" w:rsidRDefault="0046742C">
      <w:r>
        <w:t xml:space="preserve">(c) If </w:t>
      </w:r>
      <w:r>
        <w:rPr>
          <w:i/>
          <w:iCs/>
        </w:rPr>
        <w:t>r</w:t>
      </w:r>
      <w:r>
        <w:t xml:space="preserve"> = 0, all the points on the scatter diagram are spread throughout the diagram indicating no correlation between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>.</w:t>
      </w:r>
    </w:p>
    <w:p w:rsidR="00000000" w:rsidRDefault="0046742C"/>
    <w:p w:rsidR="00000000" w:rsidRDefault="0046742C">
      <w:pPr>
        <w:pStyle w:val="BodyText"/>
      </w:pPr>
      <w:r>
        <w:t>“Correlation coefficient i</w:t>
      </w:r>
      <w:r>
        <w:t>s a measure of the closeness of linear relationship between the two variables.”</w:t>
      </w:r>
    </w:p>
    <w:p w:rsidR="00000000" w:rsidRDefault="0046742C"/>
    <w:p w:rsidR="00000000" w:rsidRDefault="0046742C"/>
    <w:p w:rsidR="00000000" w:rsidRDefault="0046742C">
      <w:r>
        <w:rPr>
          <w:noProof/>
          <w:sz w:val="20"/>
          <w:lang w:val="en-US"/>
        </w:rPr>
        <w:pict>
          <v:group id="_x0000_s1114" style="position:absolute;margin-left:24.75pt;margin-top:10.2pt;width:200.25pt;height:185.25pt;z-index:251655680" coordorigin="2295,4680" coordsize="4005,3705">
            <v:shape id="_x0000_s1028" style="position:absolute;left:5205;top:5220;width:15;height:45;mso-position-horizontal:absolute;mso-position-vertical:absolute" coordsize="15,45" path="m,45hdc5,30,15,,15,,15,,5,30,,45xe" strokeweight="2.25pt">
              <v:path arrowok="t"/>
            </v:shape>
            <v:shape id="_x0000_s1029" style="position:absolute;left:4845;top:5580;width:15;height:45;mso-position-horizontal:absolute;mso-position-vertical:absolute" coordsize="15,45" path="m,45hdc5,30,15,,15,,15,,5,30,,45xe" strokeweight="2.25pt">
              <v:path arrowok="t"/>
            </v:shape>
            <v:shape id="_x0000_s1030" style="position:absolute;left:4140;top:6255;width:15;height:45;mso-position-horizontal:absolute;mso-position-vertical:absolute" coordsize="15,45" path="m,45hdc5,30,15,,15,,15,,5,30,,45xe" strokeweight="2.25pt">
              <v:path arrowok="t"/>
            </v:shape>
            <v:shape id="_x0000_s1031" style="position:absolute;left:3780;top:6615;width:15;height:45;mso-position-horizontal:absolute;mso-position-vertical:absolute" coordsize="15,45" path="m,45hdc5,30,15,,15,,15,,5,30,,45xe" strokeweight="2.25pt">
              <v:path arrowok="t"/>
            </v:shape>
            <v:shape id="_x0000_s1032" style="position:absolute;left:3420;top:6975;width:15;height:45;mso-position-horizontal:absolute;mso-position-vertical:absolute" coordsize="15,45" path="m,45hdc5,30,15,,15,,15,,5,30,,45xe" strokeweight="2.25pt">
              <v:path arrowok="t"/>
            </v:shape>
            <v:shape id="_x0000_s1033" style="position:absolute;left:4485;top:5940;width:15;height:45;mso-position-horizontal:absolute;mso-position-vertical:absolute" coordsize="15,45" path="m,45hdc5,30,15,,15,,15,,5,30,,45xe" strokeweight="2.25pt">
              <v:path arrowok="t"/>
            </v:shape>
            <v:shape id="_x0000_s1034" style="position:absolute;left:3060;top:7335;width:15;height:45;mso-position-horizontal:absolute;mso-position-vertical:absolute" coordsize="15,45" path="m,45hdc5,30,15,,15,,15,,5,30,,45xe" strokeweight="2.25pt">
              <v:path arrowok="t"/>
            </v:shape>
            <v:group id="_x0000_s1039" style="position:absolute;left:2295;top:4680;width:3900;height:3465" coordorigin="2295,4680" coordsize="3900,3465">
              <v:line id="_x0000_s1026" style="position:absolute" from="2700,4680" to="2700,7740"/>
              <v:line id="_x0000_s1027" style="position:absolute" from="2700,7740" to="6120,774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5835;top:7785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36" type="#_x0000_t202" style="position:absolute;left:2295;top:4680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  <v:shape id="_x0000_s1037" type="#_x0000_t202" style="position:absolute;left:3240;top:5220;width:540;height:360" filled="f" stroked="f">
              <v:textbox style="mso-next-textbox:#_x0000_s1037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i/>
                        <w:iCs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= 1</w:t>
                    </w:r>
                  </w:p>
                </w:txbxContent>
              </v:textbox>
            </v:shape>
            <v:shape id="_x0000_s1038" type="#_x0000_t202" style="position:absolute;left:2520;top:8025;width:3780;height:360" filled="f" stroked="f">
              <v:textbox inset="0,0,0,0">
                <w:txbxContent>
                  <w:p w:rsidR="00000000" w:rsidRDefault="0046742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(a) Perfect positive (or direct) correlation</w:t>
                    </w:r>
                  </w:p>
                </w:txbxContent>
              </v:textbox>
            </v:shape>
            <v:shape id="_x0000_s1106" type="#_x0000_t202" style="position:absolute;left:2580;top:7560;width:300;height:360" filled="f" stroked="f">
              <v:textbox style="mso-next-textbox:#_x0000_s1106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lang w:val="en-US"/>
        </w:rPr>
        <w:pict>
          <v:group id="_x0000_s1113" style="position:absolute;margin-left:234pt;margin-top:10.2pt;width:198pt;height:185.25pt;z-index:251656704" coordorigin="6480,4680" coordsize="3960,3705">
            <v:group id="_x0000_s1040" style="position:absolute;left:6480;top:4680;width:3900;height:3465" coordorigin="2295,4680" coordsize="3900,3465">
              <v:line id="_x0000_s1041" style="position:absolute" from="2700,4680" to="2700,7740"/>
              <v:line id="_x0000_s1042" style="position:absolute" from="2700,7740" to="6120,7740"/>
              <v:shape id="_x0000_s1043" type="#_x0000_t202" style="position:absolute;left:5835;top:7785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44" type="#_x0000_t202" style="position:absolute;left:2295;top:4680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  <v:shape id="_x0000_s1045" style="position:absolute;left:9345;top:5220;width:15;height:45;mso-position-horizontal:absolute;mso-position-vertical:absolute" coordsize="15,45" path="m,45hdc5,30,15,,15,,15,,5,30,,45xe" strokeweight="2.25pt">
              <v:path arrowok="t"/>
            </v:shape>
            <v:shape id="_x0000_s1046" style="position:absolute;left:8985;top:5895;width:15;height:45;mso-position-horizontal:absolute;mso-position-vertical:absolute" coordsize="15,45" path="m,45hdc5,30,15,,15,,15,,5,30,,45xe" strokeweight="2.25pt">
              <v:path arrowok="t"/>
            </v:shape>
            <v:shape id="_x0000_s1047" style="position:absolute;left:8280;top:6255;width:15;height:45;mso-position-horizontal:absolute;mso-position-vertical:absolute" coordsize="15,45" path="m,45hdc5,30,15,,15,,15,,5,30,,45xe" strokeweight="2.25pt">
              <v:path arrowok="t"/>
            </v:shape>
            <v:shape id="_x0000_s1048" style="position:absolute;left:7920;top:6975;width:15;height:45;mso-position-horizontal:absolute;mso-position-vertical:absolute" coordsize="15,45" path="m,45hdc5,30,15,,15,,15,,5,30,,45xe" strokeweight="2.25pt">
              <v:path arrowok="t"/>
            </v:shape>
            <v:shape id="_x0000_s1049" style="position:absolute;left:7560;top:7335;width:15;height:45;mso-position-horizontal:absolute;mso-position-vertical:absolute" coordsize="15,45" path="m,45hdc5,30,15,,15,,15,,5,30,,45xe" strokeweight="2.25pt">
              <v:path arrowok="t"/>
            </v:shape>
            <v:shape id="_x0000_s1050" style="position:absolute;left:8625;top:5580;width:15;height:45;mso-position-horizontal:absolute;mso-position-vertical:absolute" coordsize="15,45" path="m,45hdc5,30,15,,15,,15,,5,30,,45xe" strokeweight="2.25pt">
              <v:path arrowok="t"/>
            </v:shape>
            <v:shape id="_x0000_s1051" style="position:absolute;left:7200;top:6615;width:15;height:45;mso-position-horizontal:absolute;mso-position-vertical:absolute" coordsize="15,45" path="m,45hdc5,30,15,,15,,15,,5,30,,45xe" strokeweight="2.25pt">
              <v:path arrowok="t"/>
            </v:shape>
            <v:shape id="_x0000_s1052" type="#_x0000_t202" style="position:absolute;left:7380;top:5220;width:900;height:360" filled="f" stroked="f">
              <v:textbox style="mso-next-textbox:#_x0000_s1052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0 &lt; </w:t>
                    </w:r>
                    <w:r>
                      <w:rPr>
                        <w:i/>
                        <w:iCs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≤ 1</w:t>
                    </w:r>
                  </w:p>
                </w:txbxContent>
              </v:textbox>
            </v:shape>
            <v:shape id="_x0000_s1053" type="#_x0000_t202" style="position:absolute;left:6660;top:8025;width:3780;height:360" filled="f" stroked="f">
              <v:textbox inset="0,0,0,0">
                <w:txbxContent>
                  <w:p w:rsidR="00000000" w:rsidRDefault="0046742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(b) Positive Correlation</w:t>
                    </w:r>
                  </w:p>
                </w:txbxContent>
              </v:textbox>
            </v:shape>
            <v:shape id="_x0000_s1107" type="#_x0000_t202" style="position:absolute;left:6750;top:7560;width:300;height:360" filled="f" stroked="f">
              <v:textbox style="mso-next-textbox:#_x0000_s1107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>
      <w:r>
        <w:rPr>
          <w:noProof/>
          <w:sz w:val="20"/>
          <w:lang w:val="en-US"/>
        </w:rPr>
        <w:pict>
          <v:group id="_x0000_s1112" style="position:absolute;margin-left:237pt;margin-top:10.25pt;width:195pt;height:189pt;z-index:251658752" coordorigin="6540,8820" coordsize="3900,3780">
            <v:shape id="_x0000_s1080" type="#_x0000_t202" style="position:absolute;left:8820;top:9360;width:1080;height:360" filled="f" stroked="f">
              <v:textbox style="mso-next-textbox:#_x0000_s1080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–1 ≤ </w:t>
                    </w:r>
                    <w:r>
                      <w:rPr>
                        <w:i/>
                        <w:iCs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&lt; 0</w:t>
                    </w:r>
                  </w:p>
                </w:txbxContent>
              </v:textbox>
            </v:shape>
            <v:group id="_x0000_s1068" style="position:absolute;left:6540;top:8820;width:3900;height:3465" coordorigin="2295,4680" coordsize="3900,3465">
              <v:line id="_x0000_s1069" style="position:absolute" from="2700,4680" to="2700,7740"/>
              <v:line id="_x0000_s1070" style="position:absolute" from="2700,7740" to="6120,7740"/>
              <v:shape id="_x0000_s1071" type="#_x0000_t202" style="position:absolute;left:5835;top:7785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72" type="#_x0000_t202" style="position:absolute;left:2295;top:4680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  <v:shape id="_x0000_s1073" style="position:absolute;left:9525;top:11295;width:15;height:45;mso-position-horizontal:absolute;mso-position-vertical:absolute" coordsize="15,45" path="m,45hdc5,30,15,,15,,15,,5,30,,45xe" strokeweight="2.25pt">
              <v:path arrowok="t"/>
            </v:shape>
            <v:shape id="_x0000_s1074" style="position:absolute;left:9165;top:10620;width:15;height:45;mso-position-horizontal:absolute;mso-position-vertical:absolute" coordsize="15,45" path="m,45hdc5,30,15,,15,,15,,5,30,,45xe" strokeweight="2.25pt">
              <v:path arrowok="t"/>
            </v:shape>
            <v:shape id="_x0000_s1075" style="position:absolute;left:8460;top:10575;width:15;height:45;mso-position-horizontal:absolute;mso-position-vertical:absolute" coordsize="15,45" path="m,45hdc5,30,15,,15,,15,,5,30,,45xe" strokeweight="2.25pt">
              <v:path arrowok="t"/>
            </v:shape>
            <v:shape id="_x0000_s1076" style="position:absolute;left:8100;top:9540;width:15;height:45;mso-position-horizontal:absolute;mso-position-vertical:absolute" coordsize="15,45" path="m,45hdc5,30,15,,15,,15,,5,30,,45xe" strokeweight="2.25pt">
              <v:path arrowok="t"/>
            </v:shape>
            <v:shape id="_x0000_s1077" style="position:absolute;left:7740;top:9855;width:15;height:45;mso-position-horizontal:absolute;mso-position-vertical:absolute" coordsize="15,45" path="m,45hdc5,30,15,,15,,15,,5,30,,45xe" strokeweight="2.25pt">
              <v:path arrowok="t"/>
            </v:shape>
            <v:shape id="_x0000_s1078" style="position:absolute;left:8805;top:10935;width:15;height:45;mso-position-horizontal:absolute;mso-position-vertical:absolute" coordsize="15,45" path="m,45hdc5,30,15,,15,,15,,5,30,,45xe" strokeweight="2.25pt">
              <v:path arrowok="t"/>
            </v:shape>
            <v:shape id="_x0000_s1079" style="position:absolute;left:7380;top:9000;width:15;height:45;mso-position-horizontal:absolute;mso-position-vertical:absolute" coordsize="15,45" path="m,45hdc5,30,15,,15,,15,,5,30,,45xe" strokeweight="2.25pt">
              <v:path arrowok="t"/>
            </v:shape>
            <v:shape id="_x0000_s1081" type="#_x0000_t202" style="position:absolute;left:6660;top:12240;width:3780;height:360" filled="f" stroked="f">
              <v:textbox style="mso-next-textbox:#_x0000_s1081" inset="0,0,0,0">
                <w:txbxContent>
                  <w:p w:rsidR="00000000" w:rsidRDefault="0046742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(d) Negativ</w:t>
                    </w:r>
                    <w:r>
                      <w:rPr>
                        <w:rFonts w:ascii="Arial" w:hAnsi="Arial" w:cs="Arial"/>
                        <w:sz w:val="20"/>
                      </w:rPr>
                      <w:t>e Correlation</w:t>
                    </w:r>
                  </w:p>
                </w:txbxContent>
              </v:textbox>
            </v:shape>
            <v:shape id="_x0000_s1109" type="#_x0000_t202" style="position:absolute;left:6810;top:11700;width:300;height:360" filled="f" stroked="f">
              <v:textbox style="mso-next-textbox:#_x0000_s1109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lang w:val="en-US"/>
        </w:rPr>
        <w:pict>
          <v:group id="_x0000_s1111" style="position:absolute;margin-left:24.75pt;margin-top:10.25pt;width:200.25pt;height:189pt;z-index:251657728" coordorigin="2295,8820" coordsize="4005,3780">
            <v:group id="_x0000_s1054" style="position:absolute;left:2295;top:8820;width:3900;height:3465" coordorigin="2295,4680" coordsize="3900,3465">
              <v:line id="_x0000_s1055" style="position:absolute" from="2700,4680" to="2700,7740"/>
              <v:line id="_x0000_s1056" style="position:absolute" from="2700,7740" to="6120,7740"/>
              <v:shape id="_x0000_s1057" type="#_x0000_t202" style="position:absolute;left:5835;top:7785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58" type="#_x0000_t202" style="position:absolute;left:2295;top:4680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  <v:shape id="_x0000_s1059" style="position:absolute;left:5205;top:10035;width:15;height:45;mso-position-horizontal:absolute;mso-position-vertical:absolute" coordsize="15,45" path="m,45hdc5,30,15,,15,,15,,5,30,,45xe" strokeweight="2.25pt">
              <v:path arrowok="t"/>
            </v:shape>
            <v:shape id="_x0000_s1060" style="position:absolute;left:4845;top:11700;width:15;height:45;mso-position-horizontal:absolute;mso-position-vertical:absolute" coordsize="15,45" path="m,45hdc5,30,15,,15,,15,,5,30,,45xe" strokeweight="2.25pt">
              <v:path arrowok="t"/>
            </v:shape>
            <v:shape id="_x0000_s1061" style="position:absolute;left:4140;top:9720;width:15;height:45;mso-position-horizontal:absolute;mso-position-vertical:absolute" coordsize="15,45" path="m,45hdc5,30,15,,15,,15,,5,30,,45xe" strokeweight="2.25pt">
              <v:path arrowok="t"/>
            </v:shape>
            <v:shape id="_x0000_s1062" style="position:absolute;left:3780;top:10395;width:15;height:45;mso-position-horizontal:absolute;mso-position-vertical:absolute" coordsize="15,45" path="m,45hdc5,30,15,,15,,15,,5,30,,45xe" strokeweight="2.25pt">
              <v:path arrowok="t"/>
            </v:shape>
            <v:shape id="_x0000_s1063" style="position:absolute;left:3420;top:11655;width:15;height:45;mso-position-horizontal:absolute;mso-position-vertical:absolute" coordsize="15,45" path="m,45hdc5,30,15,,15,,15,,5,30,,45xe" strokeweight="2.25pt">
              <v:path arrowok="t"/>
            </v:shape>
            <v:shape id="_x0000_s1064" style="position:absolute;left:4485;top:10755;width:15;height:45;mso-position-horizontal:absolute;mso-position-vertical:absolute" coordsize="15,45" path="m,45hdc5,30,15,,15,,15,,5,30,,45xe" strokeweight="2.25pt">
              <v:path arrowok="t"/>
            </v:shape>
            <v:shape id="_x0000_s1065" style="position:absolute;left:3060;top:10395;width:15;height:45;mso-position-horizontal:absolute;mso-position-vertical:absolute" coordsize="15,45" path="m,45hdc5,30,15,,15,,15,,5,30,,45xe" strokeweight="2.25pt">
              <v:path arrowok="t"/>
            </v:shape>
            <v:shape id="_x0000_s1066" type="#_x0000_t202" style="position:absolute;left:3240;top:9360;width:720;height:360" filled="f" stroked="f">
              <v:textbox style="mso-next-textbox:#_x0000_s1066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i/>
                        <w:iCs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= 0</w:t>
                    </w:r>
                  </w:p>
                </w:txbxContent>
              </v:textbox>
            </v:shape>
            <v:shape id="_x0000_s1067" type="#_x0000_t202" style="position:absolute;left:2520;top:12240;width:3780;height:360" filled="f" stroked="f">
              <v:textbox inset="0,0,0,0">
                <w:txbxContent>
                  <w:p w:rsidR="00000000" w:rsidRDefault="0046742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(c) No correlation</w:t>
                    </w:r>
                  </w:p>
                </w:txbxContent>
              </v:textbox>
            </v:shape>
            <v:shape id="_x0000_s1108" type="#_x0000_t202" style="position:absolute;left:2580;top:11685;width:300;height:360" filled="f" stroked="f">
              <v:textbox style="mso-next-textbox:#_x0000_s1108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>
      <w:r>
        <w:rPr>
          <w:noProof/>
          <w:sz w:val="20"/>
          <w:lang w:val="en-US"/>
        </w:rPr>
        <w:pict>
          <v:group id="_x0000_s1110" style="position:absolute;margin-left:24.75pt;margin-top:1.95pt;width:209.25pt;height:191.25pt;z-index:251654656" coordorigin="2295,1755" coordsize="4185,3825">
            <v:group id="_x0000_s1082" style="position:absolute;left:2295;top:1755;width:3900;height:3465" coordorigin="2295,4680" coordsize="3900,3465">
              <v:line id="_x0000_s1083" style="position:absolute" from="2700,4680" to="2700,7740"/>
              <v:line id="_x0000_s1084" style="position:absolute" from="2700,7740" to="6120,7740"/>
              <v:shape id="_x0000_s1085" type="#_x0000_t202" style="position:absolute;left:5835;top:7785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86" type="#_x0000_t202" style="position:absolute;left:2295;top:4680;width:360;height:360" filled="f" stroked="f">
                <v:textbox inset="0,0,0,0">
                  <w:txbxContent>
                    <w:p w:rsidR="00000000" w:rsidRDefault="0046742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  <v:shape id="_x0000_s1094" style="position:absolute;left:5205;top:4320;width:15;height:45;mso-position-horizontal:absolute;mso-position-vertical:absolute" coordsize="15,45" path="m,45hdc5,30,15,,15,,15,,5,30,,45xe" strokeweight="2.25pt">
              <v:path arrowok="t"/>
            </v:shape>
            <v:shape id="_x0000_s1095" style="position:absolute;left:4845;top:3960;width:15;height:45;mso-position-horizontal:absolute;mso-position-vertical:absolute" coordsize="15,45" path="m,45hdc5,30,15,,15,,15,,5,30,,45xe" strokeweight="2.25pt">
              <v:path arrowok="t"/>
            </v:shape>
            <v:shape id="_x0000_s1096" style="position:absolute;left:4140;top:3195;width:15;height:45;mso-position-horizontal:absolute;mso-position-vertical:absolute" coordsize="15,45" path="m,45hdc5,30,15,,15,,15,,5,30,,45xe" strokeweight="2.25pt">
              <v:path arrowok="t"/>
            </v:shape>
            <v:shape id="_x0000_s1097" style="position:absolute;left:3780;top:2835;width:15;height:45;mso-position-horizontal:absolute;mso-position-vertical:absolute" coordsize="15,45" path="m,45hdc5,30,15,,15,,15,,5,30,,45xe" strokeweight="2.25pt">
              <v:path arrowok="t"/>
            </v:shape>
            <v:shape id="_x0000_s1098" style="position:absolute;left:3420;top:2520;width:15;height:45;mso-position-horizontal:absolute;mso-position-vertical:absolute" coordsize="15,45" path="m,45hdc5,30,15,,15,,15,,5,30,,45xe" strokeweight="2.25pt">
              <v:path arrowok="t"/>
            </v:shape>
            <v:shape id="_x0000_s1099" style="position:absolute;left:4485;top:3555;width:15;height:45;mso-position-horizontal:absolute;mso-position-vertical:absolute" coordsize="15,45" path="m,45hdc5,30,15,,15,,15,,5,30,,45xe" strokeweight="2.25pt">
              <v:path arrowok="t"/>
            </v:shape>
            <v:shape id="_x0000_s1100" style="position:absolute;left:3060;top:2160;width:15;height:45;mso-position-horizontal:absolute;mso-position-vertical:absolute" coordsize="15,45" path="m,45hdc5,30,15,,15,,15,,5,30,,45xe" strokeweight="2.25pt">
              <v:path arrowok="t"/>
            </v:shape>
            <v:shape id="_x0000_s1102" type="#_x0000_t202" style="position:absolute;left:2340;top:5220;width:4140;height:360" filled="f" stroked="f">
              <v:textbox inset="0,0,0,0">
                <w:txbxContent>
                  <w:p w:rsidR="00000000" w:rsidRDefault="0046742C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(e) Perfect negative (or inverse) correlation</w:t>
                    </w:r>
                  </w:p>
                </w:txbxContent>
              </v:textbox>
            </v:shape>
            <v:shape id="_x0000_s1104" type="#_x0000_t202" style="position:absolute;left:4500;top:2340;width:720;height:360" filled="f" stroked="f">
              <v:textbox style="mso-next-textbox:#_x0000_s1104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i/>
                        <w:iCs/>
                      </w:rPr>
                      <w:t>r</w:t>
                    </w: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= –1</w:t>
                    </w:r>
                  </w:p>
                </w:txbxContent>
              </v:textbox>
            </v:shape>
            <v:shape id="_x0000_s1105" type="#_x0000_t202" style="position:absolute;left:2520;top:4680;width:300;height:360" filled="f" stroked="f">
              <v:textbox style="mso-next-textbox:#_x0000_s1105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Correlation Coefficient and Regression Coefficient:</w:t>
      </w:r>
    </w:p>
    <w:p w:rsidR="00000000" w:rsidRDefault="0046742C">
      <w:pPr>
        <w:numPr>
          <w:ilvl w:val="0"/>
          <w:numId w:val="3"/>
        </w:numPr>
      </w:pPr>
      <w:r>
        <w:t xml:space="preserve">The two regression coefficients </w:t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d</w:t>
      </w:r>
      <w:r>
        <w:t xml:space="preserve"> of the two regression line</w:t>
      </w:r>
      <w:r>
        <w:t>s can also be stated as follows:</w:t>
      </w:r>
    </w:p>
    <w:p w:rsidR="00000000" w:rsidRDefault="0046742C"/>
    <w:p w:rsidR="00000000" w:rsidRDefault="0046742C">
      <w:pPr>
        <w:jc w:val="center"/>
      </w:pPr>
      <w:r>
        <w:rPr>
          <w:position w:val="-34"/>
        </w:rPr>
        <w:object w:dxaOrig="3000" w:dyaOrig="760">
          <v:shape id="_x0000_i1030" type="#_x0000_t75" style="width:150pt;height:38.25pt" o:ole="">
            <v:imagedata r:id="rId15" o:title=""/>
          </v:shape>
          <o:OLEObject Type="Embed" ProgID="Equation.3" ShapeID="_x0000_i1030" DrawAspect="Content" ObjectID="_1328801339" r:id="rId16"/>
        </w:object>
      </w:r>
    </w:p>
    <w:p w:rsidR="00000000" w:rsidRDefault="0046742C"/>
    <w:p w:rsidR="00000000" w:rsidRDefault="0046742C">
      <w:pPr>
        <w:numPr>
          <w:ilvl w:val="0"/>
          <w:numId w:val="3"/>
        </w:numPr>
        <w:rPr>
          <w:i/>
          <w:iCs/>
        </w:rPr>
      </w:pPr>
      <w:proofErr w:type="gramStart"/>
      <w:r>
        <w:t xml:space="preserve">Since </w:t>
      </w:r>
      <w:proofErr w:type="gramEnd"/>
      <w:r>
        <w:rPr>
          <w:position w:val="-32"/>
        </w:rPr>
        <w:object w:dxaOrig="1120" w:dyaOrig="740">
          <v:shape id="_x0000_i1031" type="#_x0000_t75" style="width:56.25pt;height:36.75pt" o:ole="">
            <v:imagedata r:id="rId17" o:title=""/>
          </v:shape>
          <o:OLEObject Type="Embed" ProgID="Equation.3" ShapeID="_x0000_i1031" DrawAspect="Content" ObjectID="_1328801340" r:id="rId18"/>
        </w:object>
      </w:r>
      <w:r>
        <w:t xml:space="preserve">, therefore, </w:t>
      </w:r>
      <w:r>
        <w:rPr>
          <w:i/>
          <w:iCs/>
        </w:rPr>
        <w:t>S</w:t>
      </w:r>
      <w:r>
        <w:rPr>
          <w:i/>
          <w:iCs/>
          <w:vertAlign w:val="subscript"/>
        </w:rPr>
        <w:t>xy</w:t>
      </w:r>
      <w:r>
        <w:rPr>
          <w:i/>
          <w:iCs/>
        </w:rPr>
        <w:t xml:space="preserve"> = r ∙ S</w:t>
      </w:r>
      <w:r>
        <w:rPr>
          <w:i/>
          <w:iCs/>
          <w:vertAlign w:val="subscript"/>
        </w:rPr>
        <w:t>x</w:t>
      </w:r>
      <w:r>
        <w:rPr>
          <w:i/>
          <w:iCs/>
        </w:rPr>
        <w:t xml:space="preserve"> ∙ S</w:t>
      </w:r>
      <w:r>
        <w:rPr>
          <w:i/>
          <w:iCs/>
          <w:vertAlign w:val="subscript"/>
        </w:rPr>
        <w:t>y</w:t>
      </w:r>
      <w:r>
        <w:rPr>
          <w:i/>
          <w:iCs/>
        </w:rPr>
        <w:t>.</w:t>
      </w:r>
    </w:p>
    <w:p w:rsidR="00000000" w:rsidRDefault="0046742C">
      <w:pPr>
        <w:numPr>
          <w:ilvl w:val="0"/>
          <w:numId w:val="3"/>
        </w:numPr>
      </w:pPr>
      <w:r>
        <w:t xml:space="preserve">The regression coefficients </w:t>
      </w:r>
      <w:r>
        <w:rPr>
          <w:i/>
          <w:iCs/>
        </w:rPr>
        <w:t>b</w:t>
      </w:r>
      <w:r>
        <w:t xml:space="preserve"> and are related to correlation coefficient </w:t>
      </w:r>
      <w:r>
        <w:rPr>
          <w:i/>
          <w:iCs/>
        </w:rPr>
        <w:t>r</w:t>
      </w:r>
      <w:r>
        <w:t xml:space="preserve"> by:</w:t>
      </w:r>
    </w:p>
    <w:p w:rsidR="00000000" w:rsidRDefault="0046742C"/>
    <w:p w:rsidR="00000000" w:rsidRDefault="0046742C">
      <w:pPr>
        <w:jc w:val="center"/>
      </w:pPr>
      <w:r>
        <w:rPr>
          <w:position w:val="-32"/>
        </w:rPr>
        <w:object w:dxaOrig="3200" w:dyaOrig="740">
          <v:shape id="_x0000_i1032" type="#_x0000_t75" style="width:159.75pt;height:36.75pt" o:ole="">
            <v:imagedata r:id="rId19" o:title=""/>
          </v:shape>
          <o:OLEObject Type="Embed" ProgID="Equation.3" ShapeID="_x0000_i1032" DrawAspect="Content" ObjectID="_1328801341" r:id="rId20"/>
        </w:object>
      </w:r>
    </w:p>
    <w:p w:rsidR="00000000" w:rsidRDefault="0046742C">
      <w:pPr>
        <w:jc w:val="center"/>
      </w:pPr>
    </w:p>
    <w:p w:rsidR="00000000" w:rsidRDefault="0046742C">
      <w:pPr>
        <w:jc w:val="center"/>
      </w:pPr>
      <w:proofErr w:type="gramStart"/>
      <w:r>
        <w:t>or</w:t>
      </w:r>
      <w:proofErr w:type="gramEnd"/>
    </w:p>
    <w:p w:rsidR="00000000" w:rsidRDefault="0046742C">
      <w:pPr>
        <w:jc w:val="center"/>
      </w:pPr>
    </w:p>
    <w:p w:rsidR="00000000" w:rsidRDefault="0046742C">
      <w:r>
        <w:rPr>
          <w:noProof/>
          <w:sz w:val="20"/>
        </w:rPr>
        <w:pict>
          <v:shape id="_x0000_s1152" type="#_x0000_t75" style="position:absolute;margin-left:135.75pt;margin-top:.25pt;width:159.75pt;height:36.75pt;z-index:251660800">
            <v:imagedata r:id="rId21" o:title=""/>
            <w10:wrap type="square" side="right"/>
          </v:shape>
          <o:OLEObject Type="Embed" ProgID="Equation.3" ShapeID="_x0000_s1152" DrawAspect="Content" ObjectID="_1328801368" r:id="rId22"/>
        </w:pict>
      </w:r>
      <w:r>
        <w:br w:type="textWrapping" w:clear="all"/>
      </w:r>
    </w:p>
    <w:p w:rsidR="00000000" w:rsidRDefault="0046742C">
      <w:pPr>
        <w:jc w:val="center"/>
      </w:pPr>
    </w:p>
    <w:p w:rsidR="00000000" w:rsidRDefault="0046742C">
      <w:pPr>
        <w:jc w:val="center"/>
      </w:pPr>
      <w:proofErr w:type="gramStart"/>
      <w:r>
        <w:t>or</w:t>
      </w:r>
      <w:proofErr w:type="gramEnd"/>
    </w:p>
    <w:p w:rsidR="00000000" w:rsidRDefault="0046742C">
      <w:pPr>
        <w:jc w:val="center"/>
      </w:pPr>
    </w:p>
    <w:p w:rsidR="00000000" w:rsidRDefault="0046742C">
      <w:pPr>
        <w:jc w:val="center"/>
      </w:pPr>
      <w:r>
        <w:rPr>
          <w:position w:val="-8"/>
        </w:rPr>
        <w:object w:dxaOrig="1020" w:dyaOrig="360">
          <v:shape id="_x0000_i1033" type="#_x0000_t75" style="width:51pt;height:18pt" o:ole="">
            <v:imagedata r:id="rId23" o:title=""/>
          </v:shape>
          <o:OLEObject Type="Embed" ProgID="Equation.3" ShapeID="_x0000_i1033" DrawAspect="Content" ObjectID="_1328801342" r:id="rId24"/>
        </w:object>
      </w:r>
    </w:p>
    <w:p w:rsidR="00000000" w:rsidRDefault="0046742C">
      <w:pPr>
        <w:jc w:val="center"/>
      </w:pPr>
    </w:p>
    <w:p w:rsidR="00000000" w:rsidRDefault="0046742C">
      <w:pPr>
        <w:ind w:left="1440"/>
      </w:pPr>
      <w:r>
        <w:t xml:space="preserve">Where </w:t>
      </w:r>
      <w:r>
        <w:rPr>
          <w:position w:val="-28"/>
        </w:rPr>
        <w:object w:dxaOrig="3379" w:dyaOrig="720">
          <v:shape id="_x0000_i1034" type="#_x0000_t75" style="width:168.75pt;height:36pt" o:ole="">
            <v:imagedata r:id="rId25" o:title=""/>
          </v:shape>
          <o:OLEObject Type="Embed" ProgID="Equation.3" ShapeID="_x0000_i1034" DrawAspect="Content" ObjectID="_1328801343" r:id="rId26"/>
        </w:object>
      </w:r>
    </w:p>
    <w:p w:rsidR="00000000" w:rsidRDefault="0046742C"/>
    <w:p w:rsidR="00000000" w:rsidRDefault="0046742C">
      <w:pPr>
        <w:jc w:val="center"/>
      </w:pPr>
      <w:r>
        <w:rPr>
          <w:position w:val="-28"/>
        </w:rPr>
        <w:object w:dxaOrig="3440" w:dyaOrig="720">
          <v:shape id="_x0000_i1035" type="#_x0000_t75" style="width:171.75pt;height:36pt" o:ole="">
            <v:imagedata r:id="rId27" o:title=""/>
          </v:shape>
          <o:OLEObject Type="Embed" ProgID="Equation.3" ShapeID="_x0000_i1035" DrawAspect="Content" ObjectID="_1328801344" r:id="rId28"/>
        </w:object>
      </w:r>
    </w:p>
    <w:p w:rsidR="00000000" w:rsidRDefault="0046742C">
      <w:pPr>
        <w:jc w:val="center"/>
      </w:pPr>
    </w:p>
    <w:p w:rsidR="00000000" w:rsidRDefault="0046742C">
      <w:pPr>
        <w:jc w:val="center"/>
      </w:pPr>
      <w:r>
        <w:rPr>
          <w:position w:val="-28"/>
        </w:rPr>
        <w:object w:dxaOrig="4260" w:dyaOrig="720">
          <v:shape id="_x0000_i1036" type="#_x0000_t75" style="width:213pt;height:36pt" o:ole="">
            <v:imagedata r:id="rId29" o:title=""/>
          </v:shape>
          <o:OLEObject Type="Embed" ProgID="Equation.3" ShapeID="_x0000_i1036" DrawAspect="Content" ObjectID="_1328801345" r:id="rId30"/>
        </w:object>
      </w:r>
    </w:p>
    <w:p w:rsidR="00000000" w:rsidRDefault="0046742C"/>
    <w:p w:rsidR="00000000" w:rsidRDefault="004674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Properties of Coefficient of Correlation:</w:t>
      </w:r>
    </w:p>
    <w:p w:rsidR="00000000" w:rsidRDefault="0046742C">
      <w:pPr>
        <w:numPr>
          <w:ilvl w:val="0"/>
          <w:numId w:val="6"/>
        </w:numPr>
      </w:pPr>
      <w:r>
        <w:t xml:space="preserve">The correlation coefficient is symmetrical with respect to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, i.e., </w:t>
      </w:r>
      <w:r>
        <w:rPr>
          <w:i/>
          <w:iCs/>
        </w:rPr>
        <w:t>r</w:t>
      </w:r>
      <w:r>
        <w:rPr>
          <w:i/>
          <w:iCs/>
          <w:vertAlign w:val="subscript"/>
        </w:rPr>
        <w:t>xy</w:t>
      </w:r>
      <w:r>
        <w:rPr>
          <w:i/>
          <w:iCs/>
        </w:rPr>
        <w:t xml:space="preserve"> = r</w:t>
      </w:r>
      <w:r>
        <w:rPr>
          <w:i/>
          <w:iCs/>
          <w:vertAlign w:val="subscript"/>
        </w:rPr>
        <w:t>yx</w:t>
      </w:r>
    </w:p>
    <w:p w:rsidR="00000000" w:rsidRDefault="0046742C">
      <w:pPr>
        <w:numPr>
          <w:ilvl w:val="0"/>
          <w:numId w:val="6"/>
        </w:numPr>
      </w:pPr>
      <w:r>
        <w:t>The correlation coefficient is the geometri</w:t>
      </w:r>
      <w:r>
        <w:t>c mean of the two regression coefficients, i.e.</w:t>
      </w:r>
      <w:proofErr w:type="gramStart"/>
      <w:r>
        <w:t xml:space="preserve">: </w:t>
      </w:r>
      <w:proofErr w:type="gramEnd"/>
      <w:r>
        <w:rPr>
          <w:position w:val="-8"/>
        </w:rPr>
        <w:object w:dxaOrig="1080" w:dyaOrig="360">
          <v:shape id="_x0000_i1037" type="#_x0000_t75" style="width:54pt;height:18pt" o:ole="">
            <v:imagedata r:id="rId31" o:title=""/>
          </v:shape>
          <o:OLEObject Type="Embed" ProgID="Equation.3" ShapeID="_x0000_i1037" DrawAspect="Content" ObjectID="_1328801346" r:id="rId32"/>
        </w:object>
      </w:r>
      <w:r>
        <w:t>.</w:t>
      </w:r>
    </w:p>
    <w:p w:rsidR="00000000" w:rsidRDefault="0046742C">
      <w:pPr>
        <w:numPr>
          <w:ilvl w:val="0"/>
          <w:numId w:val="6"/>
        </w:numPr>
      </w:pPr>
      <w:r>
        <w:t>The correlation coefficient is a pure number and does not depend upon the units employed.  For e.g., if the correlation coefficient between the heights and weights of students is com</w:t>
      </w:r>
      <w:r>
        <w:t>puted as 0.98, it will be expressed simply as 0.98 (neither as 0.98 inches nor 0.98 pounds).</w:t>
      </w:r>
    </w:p>
    <w:p w:rsidR="00000000" w:rsidRDefault="0046742C">
      <w:pPr>
        <w:numPr>
          <w:ilvl w:val="0"/>
          <w:numId w:val="6"/>
        </w:numPr>
      </w:pPr>
      <w:r>
        <w:t xml:space="preserve">The correlation coefficient is independent of origin and unit of measurement.  By this we mean that if we take deviations of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from some suitable origins or </w:t>
      </w:r>
      <w:r>
        <w:t xml:space="preserve">transform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into </w:t>
      </w:r>
      <w:r>
        <w:rPr>
          <w:i/>
          <w:iCs/>
        </w:rPr>
        <w:t>u</w:t>
      </w:r>
      <w:r>
        <w:t xml:space="preserve"> and </w:t>
      </w:r>
      <w:r>
        <w:rPr>
          <w:i/>
          <w:iCs/>
        </w:rPr>
        <w:t>v</w:t>
      </w:r>
      <w:r>
        <w:t xml:space="preserve"> respectively, it will not affect the correlation coefficient.  Symbolically:</w:t>
      </w:r>
    </w:p>
    <w:p w:rsidR="00000000" w:rsidRDefault="0046742C"/>
    <w:p w:rsidR="00000000" w:rsidRDefault="0046742C">
      <w:pPr>
        <w:jc w:val="center"/>
        <w:rPr>
          <w:i/>
          <w:iCs/>
        </w:rPr>
      </w:pPr>
      <w:proofErr w:type="gramStart"/>
      <w:r>
        <w:rPr>
          <w:i/>
          <w:iCs/>
        </w:rPr>
        <w:t>r</w:t>
      </w:r>
      <w:r>
        <w:rPr>
          <w:i/>
          <w:iCs/>
          <w:vertAlign w:val="subscript"/>
        </w:rPr>
        <w:t>xy</w:t>
      </w:r>
      <w:proofErr w:type="gramEnd"/>
      <w:r>
        <w:rPr>
          <w:i/>
          <w:iCs/>
        </w:rPr>
        <w:t xml:space="preserve"> = r</w:t>
      </w:r>
      <w:r>
        <w:rPr>
          <w:i/>
          <w:iCs/>
          <w:vertAlign w:val="subscript"/>
        </w:rPr>
        <w:t>uv</w:t>
      </w:r>
    </w:p>
    <w:p w:rsidR="00000000" w:rsidRDefault="0046742C"/>
    <w:p w:rsidR="00000000" w:rsidRDefault="0046742C">
      <w:pPr>
        <w:numPr>
          <w:ilvl w:val="0"/>
          <w:numId w:val="6"/>
        </w:numPr>
      </w:pPr>
      <w:r>
        <w:t>The correlation coefficient lies between –1 and +1, i.e., it cannot be less than –1 and greater than +1:</w:t>
      </w:r>
    </w:p>
    <w:p w:rsidR="00000000" w:rsidRDefault="0046742C"/>
    <w:p w:rsidR="00000000" w:rsidRDefault="0046742C">
      <w:pPr>
        <w:jc w:val="center"/>
        <w:rPr>
          <w:i/>
          <w:iCs/>
        </w:rPr>
      </w:pPr>
      <w:r>
        <w:rPr>
          <w:i/>
          <w:iCs/>
        </w:rPr>
        <w:t xml:space="preserve">–1 </w:t>
      </w:r>
      <w:r>
        <w:rPr>
          <w:i/>
          <w:iCs/>
        </w:rPr>
        <w:t>≤ r ≤ +1</w: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Example:</w:t>
      </w:r>
    </w:p>
    <w:p w:rsidR="00000000" w:rsidRDefault="004674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5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1</w:t>
            </w:r>
          </w:p>
        </w:tc>
      </w:tr>
    </w:tbl>
    <w:p w:rsidR="00000000" w:rsidRDefault="0046742C"/>
    <w:p w:rsidR="00000000" w:rsidRDefault="0046742C">
      <w:pPr>
        <w:rPr>
          <w:i/>
          <w:iCs/>
          <w:u w:val="single"/>
        </w:rPr>
      </w:pPr>
      <w:r>
        <w:rPr>
          <w:i/>
          <w:iCs/>
          <w:u w:val="single"/>
        </w:rPr>
        <w:t>Required:</w:t>
      </w:r>
    </w:p>
    <w:p w:rsidR="00000000" w:rsidRDefault="0046742C">
      <w:pPr>
        <w:numPr>
          <w:ilvl w:val="0"/>
          <w:numId w:val="7"/>
        </w:numPr>
      </w:pPr>
      <w:r>
        <w:t>Covariance of x and y,</w:t>
      </w:r>
    </w:p>
    <w:p w:rsidR="00000000" w:rsidRDefault="0046742C">
      <w:pPr>
        <w:numPr>
          <w:ilvl w:val="0"/>
          <w:numId w:val="7"/>
        </w:numPr>
      </w:pPr>
      <w:r>
        <w:t>Standard deviation of x and y,</w:t>
      </w:r>
    </w:p>
    <w:p w:rsidR="00000000" w:rsidRDefault="0046742C">
      <w:pPr>
        <w:numPr>
          <w:ilvl w:val="0"/>
          <w:numId w:val="7"/>
        </w:numPr>
      </w:pPr>
      <w:r>
        <w:t>Coefficient of correlation, and</w:t>
      </w:r>
    </w:p>
    <w:p w:rsidR="00000000" w:rsidRDefault="0046742C">
      <w:pPr>
        <w:numPr>
          <w:ilvl w:val="0"/>
          <w:numId w:val="7"/>
        </w:numPr>
      </w:pPr>
      <w:r>
        <w:t>Scatter diagram.</w: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Solution:</w:t>
      </w:r>
    </w:p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(a) Covariance of x and y:</w:t>
      </w:r>
    </w:p>
    <w:p w:rsidR="00000000" w:rsidRDefault="004674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6"/>
        <w:gridCol w:w="870"/>
        <w:gridCol w:w="861"/>
        <w:gridCol w:w="1854"/>
        <w:gridCol w:w="1110"/>
        <w:gridCol w:w="110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  <w:vertAlign w:val="subscript"/>
              </w:rPr>
            </w:pPr>
            <w:r>
              <w:rPr>
                <w:b/>
                <w:bCs/>
                <w:i/>
                <w:iCs/>
              </w:rPr>
              <w:t>x – μ</w:t>
            </w:r>
            <w:r>
              <w:rPr>
                <w:b/>
                <w:bCs/>
                <w:i/>
                <w:iCs/>
                <w:vertAlign w:val="subscript"/>
              </w:rPr>
              <w:t>x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  <w:vertAlign w:val="subscript"/>
              </w:rPr>
            </w:pPr>
            <w:r>
              <w:rPr>
                <w:b/>
                <w:bCs/>
                <w:i/>
                <w:iCs/>
              </w:rPr>
              <w:t>x – μ</w:t>
            </w:r>
            <w:r>
              <w:rPr>
                <w:b/>
                <w:bCs/>
                <w:i/>
                <w:iCs/>
                <w:vertAlign w:val="subscript"/>
              </w:rPr>
              <w:t>y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(x – μ</w:t>
            </w:r>
            <w:r>
              <w:rPr>
                <w:b/>
                <w:bCs/>
                <w:i/>
                <w:iCs/>
                <w:vertAlign w:val="subscript"/>
              </w:rPr>
              <w:t>x</w:t>
            </w:r>
            <w:r>
              <w:rPr>
                <w:b/>
                <w:bCs/>
                <w:i/>
                <w:iCs/>
              </w:rPr>
              <w:t>)( x – μ</w:t>
            </w:r>
            <w:r>
              <w:rPr>
                <w:b/>
                <w:bCs/>
                <w:i/>
                <w:iCs/>
                <w:vertAlign w:val="subscript"/>
              </w:rPr>
              <w:t>y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x – μ</w:t>
            </w:r>
            <w:r>
              <w:rPr>
                <w:b/>
                <w:bCs/>
                <w:i/>
                <w:iCs/>
                <w:vertAlign w:val="subscript"/>
              </w:rPr>
              <w:t>x</w:t>
            </w:r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(x – μ</w:t>
            </w:r>
            <w:r>
              <w:rPr>
                <w:b/>
                <w:bCs/>
                <w:i/>
                <w:iCs/>
                <w:vertAlign w:val="subscript"/>
              </w:rPr>
              <w:t>y</w:t>
            </w:r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0.4</w:t>
            </w:r>
          </w:p>
        </w:tc>
        <w:tc>
          <w:tcPr>
            <w:tcW w:w="861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–0.1</w:t>
            </w:r>
          </w:p>
        </w:tc>
        <w:tc>
          <w:tcPr>
            <w:tcW w:w="1854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–0.04</w:t>
            </w:r>
          </w:p>
        </w:tc>
        <w:tc>
          <w:tcPr>
            <w:tcW w:w="1110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  <w:tc>
          <w:tcPr>
            <w:tcW w:w="1101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–1.6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1.9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–3.04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–1.6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0.9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–1.44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–0.6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–0.1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0.06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lastRenderedPageBreak/>
              <w:t>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1.4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–1.1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–1.54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16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–0.6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–0.1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0.06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0.4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–1.1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–0.44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2.4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0.9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2.16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25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–0.6</w:t>
            </w:r>
          </w:p>
        </w:tc>
        <w:tc>
          <w:tcPr>
            <w:tcW w:w="86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–0.1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0.06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0.4</w:t>
            </w:r>
          </w:p>
        </w:tc>
        <w:tc>
          <w:tcPr>
            <w:tcW w:w="861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–1.1</w:t>
            </w:r>
          </w:p>
        </w:tc>
        <w:tc>
          <w:tcPr>
            <w:tcW w:w="1854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–0.44</w:t>
            </w:r>
          </w:p>
        </w:tc>
        <w:tc>
          <w:tcPr>
            <w:tcW w:w="1110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  <w:tc>
          <w:tcPr>
            <w:tcW w:w="1101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</w:tcPr>
          <w:p w:rsidR="00000000" w:rsidRDefault="0046742C">
            <w:pPr>
              <w:jc w:val="center"/>
            </w:pPr>
            <w:r>
              <w:t>26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21</w:t>
            </w:r>
          </w:p>
        </w:tc>
        <w:tc>
          <w:tcPr>
            <w:tcW w:w="870" w:type="dxa"/>
          </w:tcPr>
          <w:p w:rsidR="00000000" w:rsidRDefault="0046742C">
            <w:pPr>
              <w:jc w:val="center"/>
            </w:pPr>
          </w:p>
        </w:tc>
        <w:tc>
          <w:tcPr>
            <w:tcW w:w="861" w:type="dxa"/>
          </w:tcPr>
          <w:p w:rsidR="00000000" w:rsidRDefault="0046742C">
            <w:pPr>
              <w:jc w:val="center"/>
            </w:pPr>
          </w:p>
        </w:tc>
        <w:tc>
          <w:tcPr>
            <w:tcW w:w="1854" w:type="dxa"/>
          </w:tcPr>
          <w:p w:rsidR="00000000" w:rsidRDefault="0046742C">
            <w:pPr>
              <w:jc w:val="center"/>
            </w:pPr>
            <w:r>
              <w:t>–4.6</w:t>
            </w:r>
          </w:p>
        </w:tc>
        <w:tc>
          <w:tcPr>
            <w:tcW w:w="1110" w:type="dxa"/>
          </w:tcPr>
          <w:p w:rsidR="00000000" w:rsidRDefault="0046742C">
            <w:pPr>
              <w:jc w:val="center"/>
            </w:pPr>
            <w:r>
              <w:t>82</w:t>
            </w:r>
          </w:p>
        </w:tc>
        <w:tc>
          <w:tcPr>
            <w:tcW w:w="1101" w:type="dxa"/>
          </w:tcPr>
          <w:p w:rsidR="00000000" w:rsidRDefault="0046742C">
            <w:pPr>
              <w:jc w:val="center"/>
            </w:pPr>
            <w:r>
              <w:t>53</w:t>
            </w:r>
          </w:p>
        </w:tc>
      </w:tr>
    </w:tbl>
    <w:p w:rsidR="00000000" w:rsidRDefault="0046742C"/>
    <w:p w:rsidR="00000000" w:rsidRDefault="0046742C">
      <w:r>
        <w:rPr>
          <w:position w:val="-24"/>
        </w:rPr>
        <w:object w:dxaOrig="1440" w:dyaOrig="620">
          <v:shape id="_x0000_i1038" type="#_x0000_t75" style="width:1in;height:30.75pt" o:ole="">
            <v:imagedata r:id="rId33" o:title=""/>
          </v:shape>
          <o:OLEObject Type="Embed" ProgID="Equation.3" ShapeID="_x0000_i1038" DrawAspect="Content" ObjectID="_1328801347" r:id="rId34"/>
        </w:object>
      </w:r>
    </w:p>
    <w:p w:rsidR="00000000" w:rsidRDefault="0046742C">
      <w:r>
        <w:rPr>
          <w:position w:val="-24"/>
        </w:rPr>
        <w:object w:dxaOrig="1400" w:dyaOrig="620">
          <v:shape id="_x0000_i1039" type="#_x0000_t75" style="width:69.75pt;height:30.75pt" o:ole="">
            <v:imagedata r:id="rId35" o:title=""/>
          </v:shape>
          <o:OLEObject Type="Embed" ProgID="Equation.3" ShapeID="_x0000_i1039" DrawAspect="Content" ObjectID="_1328801348" r:id="rId36"/>
        </w:object>
      </w:r>
    </w:p>
    <w:p w:rsidR="00000000" w:rsidRDefault="0046742C">
      <w:r>
        <w:rPr>
          <w:position w:val="-60"/>
        </w:rPr>
        <w:object w:dxaOrig="2400" w:dyaOrig="1320">
          <v:shape id="_x0000_i1040" type="#_x0000_t75" style="width:120pt;height:66pt" o:ole="">
            <v:imagedata r:id="rId37" o:title=""/>
          </v:shape>
          <o:OLEObject Type="Embed" ProgID="Equation.3" ShapeID="_x0000_i1040" DrawAspect="Content" ObjectID="_1328801349" r:id="rId38"/>
        </w:objec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(b) Standard deviation of x and y:</w:t>
      </w:r>
    </w:p>
    <w:p w:rsidR="00000000" w:rsidRDefault="0046742C">
      <w:r>
        <w:rPr>
          <w:position w:val="-72"/>
        </w:rPr>
        <w:object w:dxaOrig="4120" w:dyaOrig="1560">
          <v:shape id="_x0000_i1041" type="#_x0000_t75" style="width:206.25pt;height:78pt" o:ole="">
            <v:imagedata r:id="rId39" o:title=""/>
          </v:shape>
          <o:OLEObject Type="Embed" ProgID="Equation.3" ShapeID="_x0000_i1041" DrawAspect="Content" ObjectID="_1328801350" r:id="rId40"/>
        </w:objec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(c) Coefficient of correlation:</w:t>
      </w:r>
    </w:p>
    <w:p w:rsidR="00000000" w:rsidRDefault="0046742C">
      <w:r>
        <w:rPr>
          <w:position w:val="-32"/>
        </w:rPr>
        <w:object w:dxaOrig="3960" w:dyaOrig="740">
          <v:shape id="_x0000_i1042" type="#_x0000_t75" style="width:198pt;height:36.75pt" o:ole="">
            <v:imagedata r:id="rId41" o:title=""/>
          </v:shape>
          <o:OLEObject Type="Embed" ProgID="Equation.3" ShapeID="_x0000_i1042" DrawAspect="Content" ObjectID="_1328801351" r:id="rId42"/>
        </w:objec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(d) Scatter diagram:</w:t>
      </w:r>
    </w:p>
    <w:p w:rsidR="00000000" w:rsidRDefault="0046742C"/>
    <w:p w:rsidR="00000000" w:rsidRDefault="0046742C">
      <w:r>
        <w:rPr>
          <w:noProof/>
          <w:sz w:val="20"/>
          <w:lang w:val="en-US"/>
        </w:rPr>
        <w:pict>
          <v:group id="_x0000_s1135" style="position:absolute;margin-left:49.5pt;margin-top:.85pt;width:211.5pt;height:189pt;z-index:251659776" coordorigin="2790,6300" coordsize="4230,3780">
            <v:shape id="_x0000_s1136" type="#_x0000_t202" style="position:absolute;left:2790;top:6300;width:210;height:3600" filled="f" stroked="f">
              <v:textbox style="mso-next-textbox:#_x0000_s1136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Y</w:t>
                    </w: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2</w:t>
                    </w: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1</w:t>
                    </w: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0</w:t>
                    </w:r>
                  </w:p>
                </w:txbxContent>
              </v:textbox>
            </v:shape>
            <v:line id="_x0000_s1137" style="position:absolute" from="2925,6307" to="2925,9727"/>
            <v:line id="_x0000_s1138" style="position:absolute" from="2940,9720" to="7020,9720"/>
            <v:shape id="_x0000_s1139" type="#_x0000_t202" style="position:absolute;left:2880;top:9720;width:4140;height:360" filled="f" stroked="f">
              <v:textbox inset="0,0,0,0">
                <w:txbxContent>
                  <w:p w:rsidR="00000000" w:rsidRDefault="0046742C">
                    <w:pPr>
                      <w:ind w:firstLine="7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1 </w:t>
                    </w:r>
                    <w:r>
                      <w:rPr>
                        <w:sz w:val="20"/>
                      </w:rPr>
                      <w:tab/>
                      <w:t xml:space="preserve">2 </w:t>
                    </w:r>
                    <w:r>
                      <w:rPr>
                        <w:sz w:val="20"/>
                      </w:rPr>
                      <w:tab/>
                      <w:t xml:space="preserve">3 </w:t>
                    </w:r>
                    <w:r>
                      <w:rPr>
                        <w:sz w:val="20"/>
                      </w:rPr>
                      <w:tab/>
                      <w:t xml:space="preserve">4 </w:t>
                    </w:r>
                    <w:r>
                      <w:rPr>
                        <w:sz w:val="20"/>
                      </w:rPr>
                      <w:tab/>
                      <w:t>5   X</w:t>
                    </w:r>
                  </w:p>
                </w:txbxContent>
              </v:textbox>
            </v:shape>
            <v:shape id="_x0000_s1140" style="position:absolute;left:5040;top:8775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41" style="position:absolute;left:5040;top:8280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42" style="position:absolute;left:4350;top:8280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43" style="position:absolute;left:4305;top:8235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44" style="position:absolute;left:3660;top:6840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45" style="position:absolute;left:4320;top:8340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46" style="position:absolute;left:3660;top:7515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47" type="#_x0000_t202" style="position:absolute;left:3600;top:6300;width:1080;height:360" filled="f" stroked="f">
              <v:textbox style="mso-next-textbox:#_x0000_s1147" inset="0,0,0,0">
                <w:txbxContent>
                  <w:p w:rsidR="00000000" w:rsidRDefault="0046742C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20"/>
                      </w:rPr>
                      <w:t xml:space="preserve">ρ </w:t>
                    </w:r>
                    <w:r>
                      <w:rPr>
                        <w:rFonts w:ascii="Arial" w:hAnsi="Arial" w:cs="Arial"/>
                        <w:sz w:val="20"/>
                      </w:rPr>
                      <w:t>= –0.0698</w:t>
                    </w:r>
                  </w:p>
                </w:txbxContent>
              </v:textbox>
            </v:shape>
            <v:shape id="_x0000_s1148" style="position:absolute;left:5040;top:8835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49" style="position:absolute;left:6510;top:7560;width:15;height:45;mso-position-horizontal:absolute;mso-position-vertical:absolute" coordsize="15,45" path="m,45hdc5,30,15,,15,,15,,5,30,,45xe" strokecolor="#f60" strokeweight="2.25pt">
              <v:path arrowok="t"/>
            </v:shape>
            <v:shape id="_x0000_s1150" style="position:absolute;left:5820;top:8955;width:15;height:45;mso-position-horizontal:absolute;mso-position-vertical:absolute" coordsize="15,45" path="m,45hdc5,30,15,,15,,15,,5,30,,45xe" strokecolor="#f60" strokeweight="2.25pt">
              <v:path arrowok="t"/>
            </v:shape>
          </v:group>
        </w:pict>
      </w:r>
    </w:p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Exa</w:t>
      </w:r>
      <w:r>
        <w:rPr>
          <w:b/>
          <w:bCs/>
          <w:u w:val="single"/>
        </w:rPr>
        <w:t>mple:</w:t>
      </w:r>
    </w:p>
    <w:p w:rsidR="00000000" w:rsidRDefault="0046742C">
      <w:r>
        <w:t>Calculate:</w:t>
      </w:r>
    </w:p>
    <w:p w:rsidR="00000000" w:rsidRDefault="0046742C"/>
    <w:p w:rsidR="00000000" w:rsidRDefault="0046742C">
      <w:pPr>
        <w:numPr>
          <w:ilvl w:val="0"/>
          <w:numId w:val="8"/>
        </w:numPr>
      </w:pPr>
      <w:r>
        <w:t>Covariance of x and y,</w:t>
      </w:r>
    </w:p>
    <w:p w:rsidR="00000000" w:rsidRDefault="0046742C">
      <w:pPr>
        <w:numPr>
          <w:ilvl w:val="0"/>
          <w:numId w:val="8"/>
        </w:numPr>
      </w:pPr>
      <w:r>
        <w:t>Variances of x and y,</w:t>
      </w:r>
    </w:p>
    <w:p w:rsidR="00000000" w:rsidRDefault="0046742C">
      <w:pPr>
        <w:numPr>
          <w:ilvl w:val="0"/>
          <w:numId w:val="8"/>
        </w:numPr>
      </w:pPr>
      <w:r>
        <w:t>Coefficient of correlation, and</w:t>
      </w:r>
    </w:p>
    <w:p w:rsidR="00000000" w:rsidRDefault="0046742C">
      <w:pPr>
        <w:numPr>
          <w:ilvl w:val="0"/>
          <w:numId w:val="8"/>
        </w:numPr>
      </w:pPr>
      <w:r>
        <w:t>Coefficient of determination.</w:t>
      </w:r>
    </w:p>
    <w:p w:rsidR="00000000" w:rsidRDefault="0046742C"/>
    <w:p w:rsidR="00000000" w:rsidRDefault="0046742C">
      <w:r>
        <w:t>For the following sample data:</w:t>
      </w:r>
    </w:p>
    <w:p w:rsidR="00000000" w:rsidRDefault="0046742C">
      <w:pPr>
        <w:tabs>
          <w:tab w:val="left" w:pos="3525"/>
        </w:tabs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69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6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14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15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18</w:t>
            </w:r>
          </w:p>
        </w:tc>
        <w:tc>
          <w:tcPr>
            <w:tcW w:w="696" w:type="dxa"/>
          </w:tcPr>
          <w:p w:rsidR="00000000" w:rsidRDefault="0046742C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30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50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60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70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80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90</w:t>
            </w:r>
          </w:p>
        </w:tc>
        <w:tc>
          <w:tcPr>
            <w:tcW w:w="696" w:type="dxa"/>
          </w:tcPr>
          <w:p w:rsidR="00000000" w:rsidRDefault="0046742C">
            <w:pPr>
              <w:jc w:val="center"/>
            </w:pPr>
            <w:r>
              <w:t>100</w:t>
            </w:r>
          </w:p>
        </w:tc>
      </w:tr>
    </w:tbl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Solution:</w:t>
      </w:r>
    </w:p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(a) Covariance of x and </w:t>
      </w:r>
      <w:r>
        <w:rPr>
          <w:b/>
          <w:bCs/>
          <w:u w:val="single"/>
        </w:rPr>
        <w:t>y:</w:t>
      </w:r>
    </w:p>
    <w:p w:rsidR="00000000" w:rsidRDefault="004674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696"/>
        <w:gridCol w:w="896"/>
        <w:gridCol w:w="916"/>
        <w:gridCol w:w="1796"/>
        <w:gridCol w:w="1096"/>
        <w:gridCol w:w="111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position w:val="-6"/>
              </w:rPr>
              <w:object w:dxaOrig="560" w:dyaOrig="260">
                <v:shape id="_x0000_i1043" type="#_x0000_t75" style="width:27.75pt;height:12.75pt" o:ole="">
                  <v:imagedata r:id="rId43" o:title=""/>
                </v:shape>
                <o:OLEObject Type="Embed" ProgID="Equation.3" ShapeID="_x0000_i1043" DrawAspect="Content" ObjectID="_1328801352" r:id="rId44"/>
              </w:objec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position w:val="-10"/>
              </w:rPr>
              <w:object w:dxaOrig="580" w:dyaOrig="300">
                <v:shape id="_x0000_i1044" type="#_x0000_t75" style="width:29.25pt;height:15pt" o:ole="">
                  <v:imagedata r:id="rId45" o:title=""/>
                </v:shape>
                <o:OLEObject Type="Embed" ProgID="Equation.3" ShapeID="_x0000_i1044" DrawAspect="Content" ObjectID="_1328801353" r:id="rId46"/>
              </w:objec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position w:val="-6"/>
              </w:rPr>
              <w:object w:dxaOrig="560" w:dyaOrig="260">
                <v:shape id="_x0000_i1045" type="#_x0000_t75" style="width:27.75pt;height:12.75pt" o:ole="">
                  <v:imagedata r:id="rId43" o:title=""/>
                </v:shape>
                <o:OLEObject Type="Embed" ProgID="Equation.3" ShapeID="_x0000_i1045" DrawAspect="Content" ObjectID="_1328801354" r:id="rId47"/>
              </w:object>
            </w:r>
            <w:r>
              <w:rPr>
                <w:b/>
                <w:bCs/>
              </w:rPr>
              <w:t>)(</w:t>
            </w:r>
            <w:r>
              <w:rPr>
                <w:b/>
                <w:bCs/>
                <w:position w:val="-10"/>
              </w:rPr>
              <w:object w:dxaOrig="580" w:dyaOrig="300">
                <v:shape id="_x0000_i1046" type="#_x0000_t75" style="width:29.25pt;height:15pt" o:ole="">
                  <v:imagedata r:id="rId48" o:title=""/>
                </v:shape>
                <o:OLEObject Type="Embed" ProgID="Equation.3" ShapeID="_x0000_i1046" DrawAspect="Content" ObjectID="_1328801355" r:id="rId49"/>
              </w:object>
            </w:r>
            <w:r>
              <w:rPr>
                <w:b/>
                <w:bCs/>
              </w:rPr>
              <w:t>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000000" w:rsidRDefault="0046742C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position w:val="-6"/>
              </w:rPr>
              <w:object w:dxaOrig="560" w:dyaOrig="260">
                <v:shape id="_x0000_i1047" type="#_x0000_t75" style="width:27.75pt;height:12.75pt" o:ole="">
                  <v:imagedata r:id="rId43" o:title=""/>
                </v:shape>
                <o:OLEObject Type="Embed" ProgID="Equation.3" ShapeID="_x0000_i1047" DrawAspect="Content" ObjectID="_1328801356" r:id="rId50"/>
              </w:objec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000000" w:rsidRDefault="0046742C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position w:val="-10"/>
              </w:rPr>
              <w:object w:dxaOrig="580" w:dyaOrig="300">
                <v:shape id="_x0000_i1048" type="#_x0000_t75" style="width:29.25pt;height:15pt" o:ole="">
                  <v:imagedata r:id="rId45" o:title=""/>
                </v:shape>
                <o:OLEObject Type="Embed" ProgID="Equation.3" ShapeID="_x0000_i1048" DrawAspect="Content" ObjectID="_1328801357" r:id="rId51"/>
              </w:objec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69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10</w:t>
            </w:r>
          </w:p>
        </w:tc>
        <w:tc>
          <w:tcPr>
            <w:tcW w:w="89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–8.8</w:t>
            </w:r>
          </w:p>
        </w:tc>
        <w:tc>
          <w:tcPr>
            <w:tcW w:w="91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–45</w:t>
            </w:r>
          </w:p>
        </w:tc>
        <w:tc>
          <w:tcPr>
            <w:tcW w:w="179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396</w:t>
            </w:r>
          </w:p>
        </w:tc>
        <w:tc>
          <w:tcPr>
            <w:tcW w:w="109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77.44</w:t>
            </w:r>
          </w:p>
        </w:tc>
        <w:tc>
          <w:tcPr>
            <w:tcW w:w="111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–7.8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–35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273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60.84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–5.8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–25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145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33.64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–3.8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–15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57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14.44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50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–1.8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3.24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0.04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70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4.2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63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17.64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80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5.2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130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27.04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18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90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8.2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35</w:t>
            </w: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287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67.24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20</w:t>
            </w:r>
          </w:p>
        </w:tc>
        <w:tc>
          <w:tcPr>
            <w:tcW w:w="69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100</w:t>
            </w:r>
          </w:p>
        </w:tc>
        <w:tc>
          <w:tcPr>
            <w:tcW w:w="89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10.2</w:t>
            </w:r>
          </w:p>
        </w:tc>
        <w:tc>
          <w:tcPr>
            <w:tcW w:w="91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45</w:t>
            </w:r>
          </w:p>
        </w:tc>
        <w:tc>
          <w:tcPr>
            <w:tcW w:w="179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459</w:t>
            </w:r>
          </w:p>
        </w:tc>
        <w:tc>
          <w:tcPr>
            <w:tcW w:w="109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104.04</w:t>
            </w:r>
          </w:p>
        </w:tc>
        <w:tc>
          <w:tcPr>
            <w:tcW w:w="111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2025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</w:tcPr>
          <w:p w:rsidR="00000000" w:rsidRDefault="0046742C">
            <w:pPr>
              <w:jc w:val="center"/>
            </w:pPr>
            <w:r>
              <w:t>98</w:t>
            </w:r>
          </w:p>
        </w:tc>
        <w:tc>
          <w:tcPr>
            <w:tcW w:w="696" w:type="dxa"/>
          </w:tcPr>
          <w:p w:rsidR="00000000" w:rsidRDefault="0046742C">
            <w:pPr>
              <w:jc w:val="center"/>
            </w:pPr>
            <w:r>
              <w:t>550</w:t>
            </w:r>
          </w:p>
        </w:tc>
        <w:tc>
          <w:tcPr>
            <w:tcW w:w="896" w:type="dxa"/>
          </w:tcPr>
          <w:p w:rsidR="00000000" w:rsidRDefault="0046742C">
            <w:pPr>
              <w:jc w:val="center"/>
            </w:pPr>
          </w:p>
        </w:tc>
        <w:tc>
          <w:tcPr>
            <w:tcW w:w="916" w:type="dxa"/>
          </w:tcPr>
          <w:p w:rsidR="00000000" w:rsidRDefault="0046742C">
            <w:pPr>
              <w:jc w:val="center"/>
            </w:pPr>
          </w:p>
        </w:tc>
        <w:tc>
          <w:tcPr>
            <w:tcW w:w="1796" w:type="dxa"/>
          </w:tcPr>
          <w:p w:rsidR="00000000" w:rsidRDefault="0046742C">
            <w:pPr>
              <w:jc w:val="center"/>
            </w:pPr>
            <w:r>
              <w:t>1820</w:t>
            </w:r>
          </w:p>
        </w:tc>
        <w:tc>
          <w:tcPr>
            <w:tcW w:w="1096" w:type="dxa"/>
          </w:tcPr>
          <w:p w:rsidR="00000000" w:rsidRDefault="0046742C">
            <w:pPr>
              <w:jc w:val="center"/>
            </w:pPr>
            <w:r>
              <w:t>405.6</w:t>
            </w:r>
          </w:p>
        </w:tc>
        <w:tc>
          <w:tcPr>
            <w:tcW w:w="1116" w:type="dxa"/>
          </w:tcPr>
          <w:p w:rsidR="00000000" w:rsidRDefault="0046742C">
            <w:pPr>
              <w:jc w:val="center"/>
            </w:pPr>
            <w:r>
              <w:t>8250</w:t>
            </w:r>
          </w:p>
        </w:tc>
      </w:tr>
    </w:tbl>
    <w:p w:rsidR="00000000" w:rsidRDefault="0046742C"/>
    <w:p w:rsidR="00000000" w:rsidRDefault="0046742C">
      <w:r>
        <w:rPr>
          <w:position w:val="-58"/>
        </w:rPr>
        <w:object w:dxaOrig="1980" w:dyaOrig="1280">
          <v:shape id="_x0000_i1049" type="#_x0000_t75" style="width:99pt;height:63.75pt" o:ole="">
            <v:imagedata r:id="rId52" o:title=""/>
          </v:shape>
          <o:OLEObject Type="Embed" ProgID="Equation.3" ShapeID="_x0000_i1049" DrawAspect="Content" ObjectID="_1328801358" r:id="rId53"/>
        </w:object>
      </w:r>
    </w:p>
    <w:p w:rsidR="00000000" w:rsidRDefault="0046742C">
      <w:r>
        <w:rPr>
          <w:position w:val="-60"/>
        </w:rPr>
        <w:object w:dxaOrig="2480" w:dyaOrig="1320">
          <v:shape id="_x0000_i1050" type="#_x0000_t75" style="width:123.75pt;height:66pt" o:ole="">
            <v:imagedata r:id="rId54" o:title=""/>
          </v:shape>
          <o:OLEObject Type="Embed" ProgID="Equation.3" ShapeID="_x0000_i1050" DrawAspect="Content" ObjectID="_1328801359" r:id="rId55"/>
        </w:objec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(b) Variances of x and y:</w:t>
      </w:r>
    </w:p>
    <w:p w:rsidR="00000000" w:rsidRDefault="0046742C">
      <w:r>
        <w:rPr>
          <w:position w:val="-70"/>
        </w:rPr>
        <w:object w:dxaOrig="4700" w:dyaOrig="1520">
          <v:shape id="_x0000_i1051" type="#_x0000_t75" style="width:234.75pt;height:75.75pt" o:ole="">
            <v:imagedata r:id="rId56" o:title=""/>
          </v:shape>
          <o:OLEObject Type="Embed" ProgID="Equation.3" ShapeID="_x0000_i1051" DrawAspect="Content" ObjectID="_1328801360" r:id="rId57"/>
        </w:objec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(c) Coefficient of correlation:</w:t>
      </w:r>
    </w:p>
    <w:p w:rsidR="00000000" w:rsidRDefault="0046742C">
      <w:r>
        <w:rPr>
          <w:position w:val="-66"/>
        </w:rPr>
        <w:object w:dxaOrig="2920" w:dyaOrig="1440">
          <v:shape id="_x0000_i1052" type="#_x0000_t75" style="width:146.25pt;height:1in" o:ole="">
            <v:imagedata r:id="rId58" o:title=""/>
          </v:shape>
          <o:OLEObject Type="Embed" ProgID="Equation.3" ShapeID="_x0000_i1052" DrawAspect="Content" ObjectID="_1328801361" r:id="rId59"/>
        </w:objec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(d) Coefficient of determination:</w:t>
      </w:r>
    </w:p>
    <w:p w:rsidR="00000000" w:rsidRDefault="0046742C">
      <w:r>
        <w:rPr>
          <w:position w:val="-54"/>
        </w:rPr>
        <w:object w:dxaOrig="4920" w:dyaOrig="1700">
          <v:shape id="_x0000_i1053" type="#_x0000_t75" style="width:246pt;height:84.75pt" o:ole="">
            <v:imagedata r:id="rId60" o:title=""/>
          </v:shape>
          <o:OLEObject Type="Embed" ProgID="Equation.3" ShapeID="_x0000_i1053" DrawAspect="Content" ObjectID="_1328801362" r:id="rId61"/>
        </w:object>
      </w:r>
    </w:p>
    <w:p w:rsidR="00000000" w:rsidRDefault="0046742C"/>
    <w:p w:rsidR="00000000" w:rsidRDefault="0046742C">
      <w:r>
        <w:t>r</w:t>
      </w:r>
      <w:r>
        <w:rPr>
          <w:vertAlign w:val="superscript"/>
        </w:rPr>
        <w:t>2</w:t>
      </w:r>
      <w:r>
        <w:t xml:space="preserve"> = b × d</w:t>
      </w:r>
    </w:p>
    <w:p w:rsidR="00000000" w:rsidRDefault="0046742C">
      <w:r>
        <w:t>r</w:t>
      </w:r>
      <w:r>
        <w:rPr>
          <w:vertAlign w:val="superscript"/>
        </w:rPr>
        <w:t>2</w:t>
      </w:r>
      <w:r>
        <w:t xml:space="preserve"> = 4.48720 × 0.22059 = 0.9898 = 98.98%</w:t>
      </w:r>
    </w:p>
    <w:p w:rsidR="00000000" w:rsidRDefault="0046742C"/>
    <w:p w:rsidR="00000000" w:rsidRDefault="004674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Probable Error:</w:t>
      </w:r>
    </w:p>
    <w:p w:rsidR="00000000" w:rsidRDefault="0046742C">
      <w:pPr>
        <w:numPr>
          <w:ilvl w:val="0"/>
          <w:numId w:val="4"/>
        </w:numPr>
      </w:pPr>
      <w:r>
        <w:t>The probable e</w:t>
      </w:r>
      <w:r>
        <w:t>rror is about two-third of the standard error:</w:t>
      </w:r>
    </w:p>
    <w:p w:rsidR="00000000" w:rsidRDefault="0046742C"/>
    <w:p w:rsidR="00000000" w:rsidRDefault="0046742C">
      <w:pPr>
        <w:jc w:val="center"/>
      </w:pPr>
      <w:r>
        <w:rPr>
          <w:position w:val="-24"/>
        </w:rPr>
        <w:object w:dxaOrig="5240" w:dyaOrig="620">
          <v:shape id="_x0000_i1054" type="#_x0000_t75" style="width:261.75pt;height:30.75pt" o:ole="">
            <v:imagedata r:id="rId62" o:title=""/>
          </v:shape>
          <o:OLEObject Type="Embed" ProgID="Equation.3" ShapeID="_x0000_i1054" DrawAspect="Content" ObjectID="_1328801363" r:id="rId63"/>
        </w:object>
      </w:r>
    </w:p>
    <w:p w:rsidR="00000000" w:rsidRDefault="0046742C"/>
    <w:p w:rsidR="00000000" w:rsidRDefault="0046742C">
      <w:pPr>
        <w:numPr>
          <w:ilvl w:val="0"/>
          <w:numId w:val="4"/>
        </w:numPr>
      </w:pPr>
      <w:r>
        <w:t xml:space="preserve">Assuming </w:t>
      </w:r>
      <w:r>
        <w:rPr>
          <w:i/>
          <w:iCs/>
        </w:rPr>
        <w:t>ρ</w:t>
      </w:r>
      <w:r>
        <w:t xml:space="preserve"> = 0, the sampling distribution of </w:t>
      </w:r>
      <w:r>
        <w:rPr>
          <w:i/>
          <w:iCs/>
        </w:rPr>
        <w:t>r</w:t>
      </w:r>
      <w:r>
        <w:t xml:space="preserve"> has standard error:</w:t>
      </w:r>
    </w:p>
    <w:p w:rsidR="00000000" w:rsidRDefault="0046742C"/>
    <w:p w:rsidR="00000000" w:rsidRDefault="0046742C">
      <w:pPr>
        <w:jc w:val="center"/>
      </w:pPr>
      <w:r>
        <w:rPr>
          <w:position w:val="-26"/>
        </w:rPr>
        <w:object w:dxaOrig="1340" w:dyaOrig="720">
          <v:shape id="_x0000_i1055" type="#_x0000_t75" style="width:66.75pt;height:36pt" o:ole="">
            <v:imagedata r:id="rId64" o:title=""/>
          </v:shape>
          <o:OLEObject Type="Embed" ProgID="Equation.3" ShapeID="_x0000_i1055" DrawAspect="Content" ObjectID="_1328801364" r:id="rId65"/>
        </w:object>
      </w:r>
    </w:p>
    <w:p w:rsidR="00000000" w:rsidRDefault="0046742C"/>
    <w:p w:rsidR="00000000" w:rsidRDefault="0046742C">
      <w:pPr>
        <w:numPr>
          <w:ilvl w:val="0"/>
          <w:numId w:val="4"/>
        </w:numPr>
      </w:pPr>
      <w:r>
        <w:t xml:space="preserve">In a standard normal distribution, </w:t>
      </w:r>
      <w:r>
        <w:rPr>
          <w:i/>
          <w:iCs/>
        </w:rPr>
        <w:t>z</w:t>
      </w:r>
      <w:r>
        <w:t xml:space="preserve"> = ± 0.6745 will contain 50% of the area under curve, symbolically:</w:t>
      </w:r>
    </w:p>
    <w:p w:rsidR="00000000" w:rsidRDefault="0046742C"/>
    <w:p w:rsidR="00000000" w:rsidRDefault="0046742C">
      <w:pPr>
        <w:pStyle w:val="Heading2"/>
      </w:pPr>
      <w:proofErr w:type="gramStart"/>
      <w:r>
        <w:t>P(</w:t>
      </w:r>
      <w:proofErr w:type="gramEnd"/>
      <w:r>
        <w:t>–0.6745 ≤ z ≤ 0.6745) = 0.5</w:t>
      </w:r>
    </w:p>
    <w:p w:rsidR="00000000" w:rsidRDefault="0046742C"/>
    <w:p w:rsidR="00000000" w:rsidRDefault="0046742C">
      <w:pPr>
        <w:numPr>
          <w:ilvl w:val="0"/>
          <w:numId w:val="4"/>
        </w:numPr>
      </w:pPr>
      <w:r>
        <w:t xml:space="preserve">Thus, the probable error </w:t>
      </w:r>
      <w:r>
        <w:rPr>
          <w:i/>
          <w:iCs/>
        </w:rPr>
        <w:t>r</w:t>
      </w:r>
      <w:r>
        <w:t xml:space="preserve"> is:</w:t>
      </w:r>
    </w:p>
    <w:p w:rsidR="00000000" w:rsidRDefault="0046742C"/>
    <w:p w:rsidR="00000000" w:rsidRDefault="0046742C">
      <w:pPr>
        <w:jc w:val="center"/>
        <w:rPr>
          <w:i/>
          <w:iCs/>
        </w:rPr>
      </w:pPr>
      <w:r>
        <w:rPr>
          <w:i/>
          <w:iCs/>
        </w:rPr>
        <w:t>P.E.</w:t>
      </w:r>
      <w:r>
        <w:rPr>
          <w:i/>
          <w:iCs/>
        </w:rPr>
        <w:t xml:space="preserve"> = 0.6745 × σ</w:t>
      </w:r>
      <w:r>
        <w:rPr>
          <w:i/>
          <w:iCs/>
          <w:vertAlign w:val="subscript"/>
        </w:rPr>
        <w:t>r</w:t>
      </w:r>
    </w:p>
    <w:p w:rsidR="00000000" w:rsidRDefault="0046742C">
      <w:pPr>
        <w:jc w:val="center"/>
      </w:pPr>
    </w:p>
    <w:p w:rsidR="00000000" w:rsidRDefault="0046742C">
      <w:pPr>
        <w:jc w:val="center"/>
      </w:pPr>
      <w:proofErr w:type="gramStart"/>
      <w:r>
        <w:t>or</w:t>
      </w:r>
      <w:proofErr w:type="gramEnd"/>
    </w:p>
    <w:p w:rsidR="00000000" w:rsidRDefault="0046742C">
      <w:pPr>
        <w:jc w:val="center"/>
      </w:pPr>
    </w:p>
    <w:p w:rsidR="00000000" w:rsidRDefault="0046742C">
      <w:pPr>
        <w:jc w:val="center"/>
        <w:rPr>
          <w:i/>
          <w:iCs/>
        </w:rPr>
      </w:pPr>
      <w:r>
        <w:rPr>
          <w:i/>
          <w:iCs/>
        </w:rPr>
        <w:t xml:space="preserve">P.E. = 0.6745 × </w:t>
      </w:r>
      <w:r>
        <w:rPr>
          <w:i/>
          <w:iCs/>
          <w:position w:val="-26"/>
        </w:rPr>
        <w:object w:dxaOrig="820" w:dyaOrig="720">
          <v:shape id="_x0000_i1056" type="#_x0000_t75" style="width:41.25pt;height:36pt" o:ole="">
            <v:imagedata r:id="rId66" o:title=""/>
          </v:shape>
          <o:OLEObject Type="Embed" ProgID="Equation.3" ShapeID="_x0000_i1056" DrawAspect="Content" ObjectID="_1328801365" r:id="rId67"/>
        </w:object>
      </w:r>
    </w:p>
    <w:p w:rsidR="00000000" w:rsidRDefault="0046742C"/>
    <w:p w:rsidR="00000000" w:rsidRDefault="0046742C">
      <w:pPr>
        <w:numPr>
          <w:ilvl w:val="0"/>
          <w:numId w:val="4"/>
        </w:numPr>
      </w:pPr>
      <w:r>
        <w:t xml:space="preserve">Probabilities of </w:t>
      </w:r>
      <w:r>
        <w:rPr>
          <w:i/>
          <w:iCs/>
        </w:rPr>
        <w:t>r</w:t>
      </w:r>
      <w:r>
        <w:t xml:space="preserve"> can now be calculated using P.E. as a unit of deviation:</w:t>
      </w:r>
    </w:p>
    <w:p w:rsidR="00000000" w:rsidRDefault="0046742C"/>
    <w:p w:rsidR="00000000" w:rsidRDefault="0046742C">
      <w:pPr>
        <w:jc w:val="center"/>
        <w:rPr>
          <w:i/>
          <w:iCs/>
        </w:rPr>
      </w:pPr>
      <w:proofErr w:type="gramStart"/>
      <w:r>
        <w:rPr>
          <w:i/>
          <w:iCs/>
        </w:rPr>
        <w:t>P(</w:t>
      </w:r>
      <w:proofErr w:type="gramEnd"/>
      <w:r>
        <w:rPr>
          <w:i/>
          <w:iCs/>
        </w:rPr>
        <w:t>–P.E. ≤ r ≤ P.E.) = 0.5</w:t>
      </w:r>
    </w:p>
    <w:p w:rsidR="00000000" w:rsidRDefault="0046742C">
      <w:pPr>
        <w:jc w:val="center"/>
        <w:rPr>
          <w:i/>
          <w:iCs/>
        </w:rPr>
      </w:pPr>
      <w:proofErr w:type="gramStart"/>
      <w:r>
        <w:rPr>
          <w:i/>
          <w:iCs/>
        </w:rPr>
        <w:t>P(</w:t>
      </w:r>
      <w:proofErr w:type="gramEnd"/>
      <w:r>
        <w:rPr>
          <w:i/>
          <w:iCs/>
        </w:rPr>
        <w:t>–3P.E. ≤ r ≤ 3P.E.) = 0.9544</w:t>
      </w:r>
    </w:p>
    <w:p w:rsidR="00000000" w:rsidRDefault="0046742C"/>
    <w:p w:rsidR="00000000" w:rsidRDefault="004674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Rank Correlation:</w:t>
      </w:r>
    </w:p>
    <w:p w:rsidR="00000000" w:rsidRDefault="0046742C">
      <w:pPr>
        <w:numPr>
          <w:ilvl w:val="0"/>
          <w:numId w:val="5"/>
        </w:numPr>
        <w:rPr>
          <w:i/>
          <w:iCs/>
        </w:rPr>
      </w:pPr>
      <w:r>
        <w:t>If observations on two variables are given</w:t>
      </w:r>
      <w:r>
        <w:t xml:space="preserve"> in the form of ranks rather than some numerical measurements, it is possible to compute a coefficient of correlation between ranks of the two variables.  This correlation coefficient is called </w:t>
      </w:r>
      <w:r>
        <w:rPr>
          <w:i/>
          <w:iCs/>
        </w:rPr>
        <w:t>‘Rank Correlation Coefficient’.</w:t>
      </w:r>
    </w:p>
    <w:p w:rsidR="00000000" w:rsidRDefault="0046742C">
      <w:pPr>
        <w:numPr>
          <w:ilvl w:val="0"/>
          <w:numId w:val="5"/>
        </w:numPr>
      </w:pPr>
      <w:r>
        <w:t xml:space="preserve">As this formula was presented </w:t>
      </w:r>
      <w:r>
        <w:t xml:space="preserve">by Spearman in 1904, it is also known as </w:t>
      </w:r>
      <w:r>
        <w:rPr>
          <w:i/>
          <w:iCs/>
        </w:rPr>
        <w:t>‘Spearman’s Rank Correlation Coefficient’</w:t>
      </w:r>
      <w:r>
        <w:t>:</w:t>
      </w:r>
    </w:p>
    <w:p w:rsidR="00000000" w:rsidRDefault="0046742C"/>
    <w:p w:rsidR="00000000" w:rsidRDefault="0046742C">
      <w:pPr>
        <w:jc w:val="center"/>
      </w:pPr>
      <w:r>
        <w:rPr>
          <w:position w:val="-30"/>
        </w:rPr>
        <w:object w:dxaOrig="1640" w:dyaOrig="720">
          <v:shape id="_x0000_i1057" type="#_x0000_t75" style="width:81.75pt;height:36pt" o:ole="">
            <v:imagedata r:id="rId68" o:title=""/>
          </v:shape>
          <o:OLEObject Type="Embed" ProgID="Equation.3" ShapeID="_x0000_i1057" DrawAspect="Content" ObjectID="_1328801366" r:id="rId69"/>
        </w:object>
      </w:r>
    </w:p>
    <w:p w:rsidR="00000000" w:rsidRDefault="0046742C"/>
    <w:p w:rsidR="00000000" w:rsidRDefault="0046742C">
      <w:pPr>
        <w:ind w:left="1440"/>
      </w:pPr>
      <w:r>
        <w:t xml:space="preserve">Where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= x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– y</w:t>
      </w:r>
      <w:r>
        <w:rPr>
          <w:i/>
          <w:iCs/>
          <w:vertAlign w:val="subscript"/>
        </w:rPr>
        <w:t>i</w:t>
      </w:r>
      <w:r>
        <w:t xml:space="preserve"> (the difference between the rankings).</w:t>
      </w:r>
    </w:p>
    <w:p w:rsidR="00000000" w:rsidRDefault="0046742C"/>
    <w:p w:rsidR="00000000" w:rsidRDefault="0046742C">
      <w:pPr>
        <w:numPr>
          <w:ilvl w:val="0"/>
          <w:numId w:val="5"/>
        </w:numPr>
      </w:pPr>
      <w:r>
        <w:t>In order to test that there is no correlation between the two rankings, critical values</w:t>
      </w:r>
      <w:r>
        <w:t xml:space="preserve"> of </w:t>
      </w:r>
      <w:r>
        <w:rPr>
          <w:i/>
          <w:iCs/>
        </w:rPr>
        <w:t>r</w:t>
      </w:r>
      <w:r>
        <w:rPr>
          <w:i/>
          <w:iCs/>
          <w:vertAlign w:val="subscript"/>
        </w:rPr>
        <w:t>s</w:t>
      </w:r>
      <w:r>
        <w:t xml:space="preserve"> at </w:t>
      </w:r>
      <w:r>
        <w:rPr>
          <w:i/>
          <w:iCs/>
        </w:rPr>
        <w:t>α</w:t>
      </w:r>
      <w:r>
        <w:t xml:space="preserve"> = 0.05 are given below:</w:t>
      </w:r>
    </w:p>
    <w:p w:rsidR="00000000" w:rsidRDefault="004674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0"/>
        <w:gridCol w:w="211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ranks (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)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Critical value (</w:t>
            </w:r>
            <w:r>
              <w:rPr>
                <w:b/>
                <w:bCs/>
                <w:i/>
                <w:iCs/>
              </w:rPr>
              <w:t>r</w:t>
            </w:r>
            <w:r>
              <w:rPr>
                <w:b/>
                <w:bCs/>
                <w:i/>
                <w:iCs/>
                <w:vertAlign w:val="subscript"/>
              </w:rPr>
              <w:t>s</w:t>
            </w:r>
            <w:r>
              <w:rPr>
                <w:b/>
                <w:bCs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5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7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8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20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25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50</w:t>
            </w:r>
          </w:p>
        </w:tc>
        <w:tc>
          <w:tcPr>
            <w:tcW w:w="2118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0.28</w:t>
            </w:r>
          </w:p>
        </w:tc>
      </w:tr>
    </w:tbl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Example:</w:t>
      </w:r>
    </w:p>
    <w:p w:rsidR="00000000" w:rsidRDefault="0046742C">
      <w:r>
        <w:t>Ranks of 9 students in a class in History (x) and Geography (y) are as follows:</w:t>
      </w:r>
    </w:p>
    <w:p w:rsidR="00000000" w:rsidRDefault="0046742C"/>
    <w:tbl>
      <w:tblPr>
        <w:tblW w:w="6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456"/>
        <w:gridCol w:w="523"/>
        <w:gridCol w:w="617"/>
        <w:gridCol w:w="603"/>
        <w:gridCol w:w="510"/>
        <w:gridCol w:w="603"/>
        <w:gridCol w:w="697"/>
        <w:gridCol w:w="790"/>
        <w:gridCol w:w="60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</w:tcPr>
          <w:p w:rsidR="00000000" w:rsidRDefault="0046742C">
            <w:pPr>
              <w:pStyle w:val="Heading1"/>
            </w:pPr>
            <w:r>
              <w:t>Students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23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</w:p>
        </w:tc>
        <w:tc>
          <w:tcPr>
            <w:tcW w:w="617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510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697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790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23" w:type="dxa"/>
          </w:tcPr>
          <w:p w:rsidR="00000000" w:rsidRDefault="0046742C">
            <w:pPr>
              <w:jc w:val="center"/>
            </w:pPr>
            <w:r>
              <w:t>9</w:t>
            </w:r>
          </w:p>
        </w:tc>
        <w:tc>
          <w:tcPr>
            <w:tcW w:w="617" w:type="dxa"/>
          </w:tcPr>
          <w:p w:rsidR="00000000" w:rsidRDefault="0046742C">
            <w:pPr>
              <w:jc w:val="center"/>
            </w:pPr>
            <w:r>
              <w:t>7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000000" w:rsidRDefault="0046742C">
            <w:pPr>
              <w:jc w:val="center"/>
            </w:pPr>
            <w:r>
              <w:t>5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697" w:type="dxa"/>
          </w:tcPr>
          <w:p w:rsidR="00000000" w:rsidRDefault="0046742C">
            <w:pPr>
              <w:jc w:val="center"/>
            </w:pPr>
            <w:r>
              <w:t>8</w:t>
            </w:r>
          </w:p>
        </w:tc>
        <w:tc>
          <w:tcPr>
            <w:tcW w:w="790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456" w:type="dxa"/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523" w:type="dxa"/>
          </w:tcPr>
          <w:p w:rsidR="00000000" w:rsidRDefault="0046742C">
            <w:pPr>
              <w:jc w:val="center"/>
            </w:pPr>
            <w:r>
              <w:t>5</w:t>
            </w:r>
          </w:p>
        </w:tc>
        <w:tc>
          <w:tcPr>
            <w:tcW w:w="617" w:type="dxa"/>
          </w:tcPr>
          <w:p w:rsidR="00000000" w:rsidRDefault="0046742C">
            <w:pPr>
              <w:jc w:val="center"/>
            </w:pPr>
            <w:r>
              <w:t>6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000000" w:rsidRDefault="0046742C">
            <w:pPr>
              <w:jc w:val="center"/>
            </w:pPr>
            <w:r>
              <w:t>7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697" w:type="dxa"/>
          </w:tcPr>
          <w:p w:rsidR="00000000" w:rsidRDefault="0046742C">
            <w:pPr>
              <w:jc w:val="center"/>
            </w:pPr>
            <w:r>
              <w:t>8</w:t>
            </w:r>
          </w:p>
        </w:tc>
        <w:tc>
          <w:tcPr>
            <w:tcW w:w="790" w:type="dxa"/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603" w:type="dxa"/>
          </w:tcPr>
          <w:p w:rsidR="00000000" w:rsidRDefault="0046742C">
            <w:pPr>
              <w:jc w:val="center"/>
            </w:pPr>
            <w:r>
              <w:t>9</w:t>
            </w:r>
          </w:p>
        </w:tc>
      </w:tr>
    </w:tbl>
    <w:p w:rsidR="00000000" w:rsidRDefault="0046742C"/>
    <w:p w:rsidR="00000000" w:rsidRDefault="0046742C">
      <w:r>
        <w:t>Calculate Spearman’s Rank Correlation Coefficient and test its significance.</w:t>
      </w:r>
    </w:p>
    <w:p w:rsidR="00000000" w:rsidRDefault="0046742C"/>
    <w:p w:rsidR="00000000" w:rsidRDefault="0046742C">
      <w:pPr>
        <w:rPr>
          <w:b/>
          <w:bCs/>
          <w:u w:val="single"/>
        </w:rPr>
      </w:pPr>
      <w:r>
        <w:rPr>
          <w:b/>
          <w:bCs/>
          <w:u w:val="single"/>
        </w:rPr>
        <w:t>Solution: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576"/>
        <w:gridCol w:w="576"/>
        <w:gridCol w:w="1180"/>
        <w:gridCol w:w="57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 = x – y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00000" w:rsidRDefault="0046742C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>
              <w:rPr>
                <w:b/>
                <w:bCs/>
                <w:i/>
                <w:iCs/>
              </w:rPr>
              <w:t>d</w:t>
            </w:r>
            <w:r>
              <w:rPr>
                <w:b/>
                <w:bCs/>
                <w:i/>
                <w:iCs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–3</w:t>
            </w:r>
          </w:p>
        </w:tc>
        <w:tc>
          <w:tcPr>
            <w:tcW w:w="576" w:type="dxa"/>
            <w:tcBorders>
              <w:bottom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II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5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III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6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IV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lastRenderedPageBreak/>
              <w:t>V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7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–2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VI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VII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8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VIII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000000" w:rsidRDefault="0046742C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IX</w:t>
            </w:r>
          </w:p>
        </w:tc>
        <w:tc>
          <w:tcPr>
            <w:tcW w:w="57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  <w:tc>
          <w:tcPr>
            <w:tcW w:w="1180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–3</w:t>
            </w:r>
          </w:p>
        </w:tc>
        <w:tc>
          <w:tcPr>
            <w:tcW w:w="576" w:type="dxa"/>
            <w:tcBorders>
              <w:top w:val="nil"/>
            </w:tcBorders>
          </w:tcPr>
          <w:p w:rsidR="00000000" w:rsidRDefault="0046742C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</w:tcPr>
          <w:p w:rsidR="00000000" w:rsidRDefault="0046742C">
            <w:pPr>
              <w:jc w:val="center"/>
            </w:pPr>
            <w:r>
              <w:t>Total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45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45</w:t>
            </w:r>
          </w:p>
        </w:tc>
        <w:tc>
          <w:tcPr>
            <w:tcW w:w="1180" w:type="dxa"/>
          </w:tcPr>
          <w:p w:rsidR="00000000" w:rsidRDefault="0046742C">
            <w:pPr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000000" w:rsidRDefault="0046742C">
            <w:pPr>
              <w:jc w:val="center"/>
            </w:pPr>
            <w:r>
              <w:t>42</w:t>
            </w:r>
          </w:p>
        </w:tc>
      </w:tr>
    </w:tbl>
    <w:p w:rsidR="00000000" w:rsidRDefault="0046742C"/>
    <w:p w:rsidR="00000000" w:rsidRDefault="0046742C">
      <w:pPr>
        <w:rPr>
          <w:i/>
          <w:iCs/>
        </w:rPr>
      </w:pPr>
      <w:r>
        <w:rPr>
          <w:position w:val="-64"/>
        </w:rPr>
        <w:object w:dxaOrig="2299" w:dyaOrig="1400">
          <v:shape id="_x0000_i1058" type="#_x0000_t75" style="width:114.75pt;height:69.75pt" o:ole="">
            <v:imagedata r:id="rId70" o:title=""/>
          </v:shape>
          <o:OLEObject Type="Embed" ProgID="Equation.3" ShapeID="_x0000_i1058" DrawAspect="Content" ObjectID="_1328801367" r:id="rId71"/>
        </w:object>
      </w:r>
      <w:r>
        <w:t xml:space="preserve">  Where </w:t>
      </w:r>
      <w:r>
        <w:rPr>
          <w:i/>
          <w:iCs/>
        </w:rPr>
        <w:t>d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= x</w:t>
      </w:r>
      <w:r>
        <w:rPr>
          <w:i/>
          <w:iCs/>
          <w:vertAlign w:val="subscript"/>
        </w:rPr>
        <w:t>i</w:t>
      </w:r>
      <w:r>
        <w:rPr>
          <w:i/>
          <w:iCs/>
        </w:rPr>
        <w:t xml:space="preserve"> – y</w:t>
      </w:r>
      <w:r>
        <w:rPr>
          <w:i/>
          <w:iCs/>
          <w:vertAlign w:val="subscript"/>
        </w:rPr>
        <w:t>i</w:t>
      </w:r>
    </w:p>
    <w:p w:rsidR="00000000" w:rsidRDefault="0046742C"/>
    <w:p w:rsidR="00000000" w:rsidRDefault="0046742C">
      <w:r>
        <w:t xml:space="preserve">Critical value of </w:t>
      </w:r>
      <w:r>
        <w:rPr>
          <w:i/>
          <w:iCs/>
        </w:rPr>
        <w:t>r</w:t>
      </w:r>
      <w:r>
        <w:rPr>
          <w:i/>
          <w:iCs/>
          <w:vertAlign w:val="subscript"/>
        </w:rPr>
        <w:t>s</w:t>
      </w:r>
      <w:r>
        <w:t xml:space="preserve"> for </w:t>
      </w:r>
      <w:r>
        <w:rPr>
          <w:i/>
          <w:iCs/>
        </w:rPr>
        <w:t>n</w:t>
      </w:r>
      <w:r>
        <w:t xml:space="preserve"> = 9 and </w:t>
      </w:r>
      <w:r>
        <w:rPr>
          <w:i/>
          <w:iCs/>
        </w:rPr>
        <w:t>α</w:t>
      </w:r>
      <w:r>
        <w:t xml:space="preserve"> = 0.05 is 0.74</w:t>
      </w:r>
    </w:p>
    <w:p w:rsidR="00000000" w:rsidRDefault="0046742C"/>
    <w:p w:rsidR="00000000" w:rsidRDefault="0046742C">
      <w:r>
        <w:t xml:space="preserve">Since 0.65 is less than the critical value of 0.74, </w:t>
      </w:r>
      <w:proofErr w:type="gramStart"/>
      <w:r>
        <w:rPr>
          <w:i/>
          <w:iCs/>
        </w:rPr>
        <w:t>r</w:t>
      </w:r>
      <w:r>
        <w:rPr>
          <w:i/>
          <w:iCs/>
          <w:vertAlign w:val="subscript"/>
        </w:rPr>
        <w:t>s</w:t>
      </w:r>
      <w:r>
        <w:t xml:space="preserve"> is</w:t>
      </w:r>
      <w:proofErr w:type="gramEnd"/>
      <w:r>
        <w:t xml:space="preserve"> insignificant.</w:t>
      </w:r>
    </w:p>
    <w:p w:rsidR="00000000" w:rsidRDefault="0046742C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0DF"/>
    <w:multiLevelType w:val="hybridMultilevel"/>
    <w:tmpl w:val="CBA058D6"/>
    <w:lvl w:ilvl="0" w:tplc="D6B0B8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35822"/>
    <w:multiLevelType w:val="hybridMultilevel"/>
    <w:tmpl w:val="ED207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444551"/>
    <w:multiLevelType w:val="hybridMultilevel"/>
    <w:tmpl w:val="90802C5E"/>
    <w:lvl w:ilvl="0" w:tplc="D3060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A4B95"/>
    <w:multiLevelType w:val="hybridMultilevel"/>
    <w:tmpl w:val="83167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7049B"/>
    <w:multiLevelType w:val="hybridMultilevel"/>
    <w:tmpl w:val="1AD0E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16A3"/>
    <w:multiLevelType w:val="hybridMultilevel"/>
    <w:tmpl w:val="AD3EA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83977"/>
    <w:multiLevelType w:val="hybridMultilevel"/>
    <w:tmpl w:val="C562E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E1BDA"/>
    <w:multiLevelType w:val="hybridMultilevel"/>
    <w:tmpl w:val="4EB01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grammar="clean"/>
  <w:defaultTabStop w:val="720"/>
  <w:noPunctuationKerning/>
  <w:characterSpacingControl w:val="doNotCompress"/>
  <w:compat/>
  <w:rsids>
    <w:rsidRoot w:val="0046742C"/>
    <w:rsid w:val="0046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f60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Coefficient of Correlation</vt:lpstr>
    </vt:vector>
  </TitlesOfParts>
  <Company>ICMAP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Coefficient of Correlation</dc:title>
  <dc:subject/>
  <dc:creator>Zulfiqar Noorani</dc:creator>
  <cp:keywords/>
  <dc:description/>
  <cp:lastModifiedBy>Windows Classic</cp:lastModifiedBy>
  <cp:revision>2</cp:revision>
  <dcterms:created xsi:type="dcterms:W3CDTF">2010-02-27T13:42:00Z</dcterms:created>
  <dcterms:modified xsi:type="dcterms:W3CDTF">2010-02-27T13:42:00Z</dcterms:modified>
</cp:coreProperties>
</file>